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UE250101 vom 18. September 2025</w:t>
      </w:r>
    </w:p>
    <w:p>
      <w:r>
        <w:t>ZH Obergericht, 2025-09-18, DE</w:t>
      </w:r>
    </w:p>
    <w:p>
      <w:r>
        <w:rPr>
          <w:b/>
        </w:rPr>
        <w:t xml:space="preserve">Quelle: </w:t>
      </w:r>
      <w:r>
        <w:t>https://mcp.opencaselaw.ch/entscheid/zh_obergericht_UE250101</w:t>
      </w:r>
    </w:p>
    <w:p>
      <w:r>
        <w:t>FR: ZH_OBERGERICHT UE250101 du 18 septembre 2025</w:t>
      </w:r>
    </w:p>
    <w:p>
      <w:r>
        <w:t>IT: ZH_OBERGERICHT UE250101 del 18 settembre 2025</w:t>
      </w:r>
    </w:p>
    <w:p>
      <w:pPr>
        <w:pStyle w:val="Heading2"/>
      </w:pPr>
      <w:r>
        <w:t>Erwägungen</w:t>
      </w:r>
    </w:p>
    <w:p>
      <w:r>
        <w:rPr>
          <w:b/>
        </w:rPr>
        <w:t>E. 1</w:t>
      </w:r>
    </w:p>
    <w:p>
      <w:r>
        <w:t>Mit Eingabe vom 6. Februar 2025 erstattete A._____ (nachfolgend: Be- schwerdeführer) bei der Staatsanwaltschaft Zürich-Sihl (nachfolgend: Staatsan- waltschaft) Strafanzeige gegen B._____ (nachfolgend: Beschwerdegegner) wegen Drohung etc. (Urk. 10/1/1). Hintergrund der Strafanzeige bilden diverse Vorkomm- nisse aus den Jahren 2022 bis 2025, für welche der Beschwerdegegner verant- wortlich sein soll. Die Staatsanwaltschaft listete auf Grundlage der eingereichten Zusammenfassung des Beschwerdeführers folgende Vorwürfe auf (vgl. Urk. 3/1 S. 1 f. und Urk. 10/1/2): Vorwurf 1: Dem Beschwerdegegner wurde vorgeworfen, am 14. Januar 2025 (recte: 17. Januar 2025) dem Beschwerdeführer auf "iMessage" mit den Worten "ich wür jez genau ufpasse was du machsh" gedroht zu haben. Vorwurf 2: Am 23. Oktober soll eine unbekannte Drittperson, welche mutmasslich durch den Beschwerdegegner hierzu angestif- tet worden sei, dem Beschwerdeführer "Lutsch schwänz" geschrieben haben. Vorwurf 3: Der Beschwerdeführer habe dem Beschwerdegegner am 31. März 2022 Fr. 300.– geliehen, welche der Beschwerde- gegner nicht zurückbezahlt habe. Vorwurf 4: Am 12. Mai 2022 sei der Beschwerdeführer mit den Kontakt- daten seiner Arbeitsstelle in der Psychiatrischen Universi- tätsklinik Zürich angemeldet worden, mit dem Kommentar, er sei chronisch psychisch krank und müsse im Notfall geret- tet werden. Vorwurf 5: Das "Snapchat"-Konto des Beschwerdeführers sei am 20. August 2024 gehackt worden. Es habe zudem wieder- holt Versuche gegeben, in sein "Outlook"-Konto einzudrin- gen, so zuletzt am 30. Januar 2025 aus China. Vorwurf 6: Am 23. September 2023 sei der Fernseher des Beschwer- deführers überhitzt, so dass dieser fast explodiert und da- nach unbrauchbar gewesen sei. Als der Beschwerdeführer den Beschwerdegegner hierauf angesprochen habe, habe dieser nervös reagiert und zu zittern begonnen. Am 5. März 2024 sowie am 2. Februar 2025 seien in der Wohnung des Beschwerdeführers die Lichter über die "MyHomeApp" ein- und ausgeschaltet worden. Es habe überdies unbefugten Zugriff auf das WLAN-Netzwerk des Beschwerdeführers mit</w:t>
      </w:r>
    </w:p>
    <w:p>
      <w:r>
        <w:t>- 3 - einem "Synology"-Gerät gegeben, von welcher Art der Be- schwerdegegner eines besitze. Zur Sicherung des Netz- werks habe der Beschwerdeführer am 15. Januar 2024 ei- nen Techniker aufbieten müssen.</w:t>
      </w:r>
    </w:p>
    <w:p>
      <w:r>
        <w:rPr>
          <w:b/>
        </w:rPr>
        <w:t>E. 2</w:t>
      </w:r>
    </w:p>
    <w:p>
      <w:r>
        <w:t>Mit Verfügung vom 11. März 2025 nahm die Staatsanwaltschaft eine Strafun- tersuchung nicht anhand und verwies die Zivilklage auf den Zivilweg; die Verfah- renskosten wurden auf die Staatskasse genommen (Urk. 3/1 = Urk. 10/1/13). Da- gegen erhob der Beschwerdeführer mit Eingabe vom 20. März 2025 fristgerecht (Urk. 11) Beschwerde bei der III. Strafkammer des Obergerichts des Kantons Zü- rich und beantragte sinngemäss, die Nichtanhandnahmeverfügung der Staatsan- waltschaft sei hinsichtlich der Vorwürfe 5 und 6 aufzuheben, und es sei ein Straf- verfahren zu führen (Urk. 2; Beilagen Urk. 3/2).</w:t>
      </w:r>
    </w:p>
    <w:p>
      <w:r>
        <w:rPr>
          <w:b/>
        </w:rPr>
        <w:t>E. 3</w:t>
      </w:r>
    </w:p>
    <w:p>
      <w:r>
        <w:t>Mit Verfügung vom 25. März 2025 wurde dem Beschwerdeführer Frist ange- setzt, zur Deckung der ihn allfällig treffenden Prozesskosten eine Prozesskaution zu leisten (Urk. 6). Dieser Aufforderung kam er fristgerecht nach (Urk. 8). In der Folge wurden die Untersuchungsakten der Staatsanwaltschaft beigezogen (Urk. 10). Nachdem sich die Beschwerde – wie zu zeigen sein wird – als unbegrün- det erweist, kann davon abgesehen werden, die Beschwerdeschrift der Staatsan- waltschaft zur Stellungnahme zu übermitteln (Art. 390 Abs. 2 StPO). Das Verfahren ist spruchreif.</w:t>
      </w:r>
    </w:p>
    <w:p>
      <w:r>
        <w:rPr>
          <w:b/>
        </w:rPr>
        <w:t>E. 4</w:t>
      </w:r>
    </w:p>
    <w:p>
      <w:r>
        <w:t>Nachfolgend ist nur insofern auf die Eingaben und Argumente der Parteien und die weiteren Akten einzugehen, als sich diese für die Entscheidfindung als re- levant erweisen (vgl. BGE 141 IV 249 E. 1.3.1; Urteil des Bundesgerichts 6B_46/ 2018 vom 14. Februar 2018 E. 4).</w:t>
      </w:r>
    </w:p>
    <w:p>
      <w:r>
        <w:rPr>
          <w:b/>
        </w:rPr>
        <w:t>E. 4.1</w:t>
      </w:r>
    </w:p>
    <w:p>
      <w:r>
        <w:t>Des unbefugten Eindringens in ein Datenverarbeitungssystem im Sinne von Art. 143bis Abs. 1 StGB macht sich, auf Antrag, strafbar, wer auf dem Wege von Datenübertragungseinrichtungen unbefugterweise in ein fremdes, gegen seinen Zugriff besonders gesichertes Datenverarbeitungssystem eindringt.</w:t>
      </w:r>
    </w:p>
    <w:p>
      <w:r>
        <w:rPr>
          <w:b/>
        </w:rPr>
        <w:t>E. 4.2</w:t>
      </w:r>
    </w:p>
    <w:p>
      <w:r>
        <w:t>Die Staatsanwaltschaft begründete ihre Nichtanhandnahme einer Strafunter- suchung betreffend Vorwurf 5 im Wesentlichen damit, dass eine OSINT-Recherche ergeben habe, dass das durch den Beschwerdeführer verwendete "Outlook"-Konto "A._____@outlook.com" Opfer einer Datensicherheitsverletzung geworden sei, wobei die dabei gestohlenen Daten in der Folge durch Datenbroker auf einem Dark- Web-Marktplatz zum Verkauf angeboten worden seien (Urk. 3/1 S. 3). Hinsichtlich des Vorwurfs 6 ging die Staatsanwaltschaft davon aus, dass bis auf den Vorfall vom 2. Februar 2025 (Ein- und Ausschalten der Lichter in der Wohnung über die "MyHomeApp") die Antragsfrist verpasst worden sei. Es habe sich auch nicht eruieren lassen, um welche Applikation es sich konkret handle. Sodann lägen keine Beweise oder Indizien dafür vor, dass das Licht in der Wohnung des Be- schwerdeführers tatsächlich durch "Hacking" manipuliert worden sei. Vielmehr sei ein Wackelkontakt oder ein kurzzeitiger Stromausfall denkbar. Es lägen zudem, ausser der Aussage des Beschwerdeführers, der Beschwerdegegner habe ihm in einer Unterhaltung einmal mitgeteilt, dass er Zugriff auf all seine Geräte habe, kei- nerlei Indizien vor, welche einen Anfangsverdacht begründen würden (Urk. 3/1 S. 4).</w:t>
      </w:r>
    </w:p>
    <w:p>
      <w:r>
        <w:rPr>
          <w:b/>
        </w:rPr>
        <w:t>E. 4.3</w:t>
      </w:r>
    </w:p>
    <w:p>
      <w:r>
        <w:t>Der Beschwerdeführer führte zum Vorwurf 5 aus, die Strafantragsfrist hin- sichtlich des mutmasslichen unbefugten Eindringens in sein Snapchat-Konto vom 20. August 2024 sei zwar abgelaufen. Es habe sich jedoch am 10. Dezember 2024</w:t>
      </w:r>
    </w:p>
    <w:p>
      <w:r>
        <w:t>- 6 - ein weiteres unbefugtes Eindringen ereignet, welches sich noch innerhalb der ge- setzlich vorgesehenen Antragsfrist befunden habe. Zudem sei er weiterhin regel- mässig Opfer unbefugter Zugriffsversuche auf sein Outlook-Konto. Diese Versuche seien unter anderem aus Brasilien, Kenia, Marokko und zuletzt aus Senegal (am 1. März 2025) erfolgt, wobei es bislang zu keinem erfolgreichen Zugriff gekommen sei (Urk. 2 S. 1). Zum Vorwurf 6 brachte er vor, dass er am 19. März 2025 mittels der Fing-App einen Scan seines Heimnetzwerks durchgeführt und dabei ein ihm unbekanntes Gerät mit der Bezeichnung "gastezimmer.home" festgestellt habe, welches sich weder löschen noch habe blockieren lassen. Im Jahr 2023 habe er den Beschwerdegeg- ner kurzzeitig unbeaufsichtigt in seiner Wohnung gelassen. Er sei sich sicher, dass in dieser Zeit die Möglichkeit bestanden habe, sein Netzwerk zu manipulieren, was bei ihm den anhaltenden Verdacht geweckt habe, dass der Beschwerdegegner in die Geschehnisse involviert sein könnte. Die nun eingereichten Videoclips würden zeigen, dass das Licht in seiner Wohnung nicht aufgrund technischer Defekte, son- dern aktiv – mutmasslich über eine App – ein- und ausgeschaltet worden sei. Er sei davon überzeugt, dass der Vorfall im Zusammenhang mit der auf dem iPhone in- stallierten „HomeApp“ stehe, mit welcher sich Geräte steuern liessen. Obwohl er selbst die App nie genutzt habe, erscheine beim Versuch, Gerätefreigaben zu be- enden, eine Fehlermeldung. Auch zeige die App keine Geräte an, da er keine hin- zugefügt habe (Urk. 2 S. 1 f.).</w:t>
      </w:r>
    </w:p>
    <w:p>
      <w:r>
        <w:rPr>
          <w:b/>
        </w:rPr>
        <w:t>E. 4.4</w:t>
      </w:r>
    </w:p>
    <w:p>
      <w:r>
        <w:t>Die Nichtanhandnahmeverfügung der Staatsanwaltschaft erweist sich hin- sichtlich des geltend gemachten unbefugten Eindringens in die Snapchat- und Out- look-Konten des Beschwerdeführers als rechtens. Zwar erfüllt das behauptete Ver- halten grundsätzlich die objektiven Tatbestandsvoraussetzungen von Art. 143bis StGB, der auf Antrag verfolgt wird. Indessen ist bezüglich des Vorfalls vom 20. Au- gust 2024 – der sich auf das Snapchat-Konto des Beschwerdeführers bezieht – die Strafantragsfrist von drei Monaten gemäss Art. 31 StGB unbestrittenermassen ver- strichen. Hinsichtlich des Outlook-Kontos ergibt sich aus den Ermittlungen, dass dieses Opfer eines Datenlecks geworden ist, bei dem persönliche Zugangsdaten (inklusive Passwörter und IP-Adresse) im Darknet zum Verkauf angeboten wurden.</w:t>
      </w:r>
    </w:p>
    <w:p>
      <w:r>
        <w:t>- 7 - Die weltweit festgestellten Login-Versuche lassen sich daher plausibel auf automa- tisierte Angriffe durch unbekannte Drittpersonen zurückführen. Die vom Beschwer- deführer geäusserte Vermutung, der Beschwerdegegner könnte in diese Vorfälle involviert gewesen sein, wird durch keinerlei objektive Hinweise oder technische Nachweise gestützt. Die blosse subjektive Einschätzung sowie eine geltend ge- machte isolierte Äusserung des Beschwerdegegners, wonach es leicht sei, Stand- orte zu fälschen (vgl. Urk. 10/1/2 S. 2), vermögen keinen konkreten Tatverdacht im Sinne von Art. 309 Abs. 1 lit. a StPO zu begründen. Blosse Vermutungen genügen nicht. Der Anfangsverdacht soll eine plausible Tat- sachengrundlage haben, aus der sich die konkrete Möglichkeit der Begehung einer Straftat ergibt (Urteile des Bundesgerichts 6B_830/2013 vom 10. Dezember 2013 E. 1.4; 6B_455/2015 vom 26. Oktober 2015 E. 4.1; 6B_897/2015 vom 7. März 2016 E. 2.1; je m. w. H.). In Abwesenheit zusätzlicher Indizien oder Beweise, die den Anfangsverdacht ge- mäss Art. 309 Abs. 1 lit. a StPO begründen würden, war die Nichtanhandnahme rechtens.</w:t>
      </w:r>
    </w:p>
    <w:p>
      <w:r>
        <w:rPr>
          <w:b/>
        </w:rPr>
        <w:t>E. 4.5</w:t>
      </w:r>
    </w:p>
    <w:p>
      <w:r>
        <w:t>Auch in Bezug auf den Vorwurf eines mutmasslichen Zugriffs auf das Heim- netzwerk sowie die Steuerung von SmartHome-Anwendungen hat die Staatsan- waltschaft die Nichtanhandnahmeverfügung zu Recht erlassen. Die behaupteten Vorfälle – insbesondere das Ein- und Ausschalten des Lichts in der Wohnung des Beschwerdeführers über eine nicht näher identifizierte "MyHomeApp" – erfüllen die Voraussetzungen von Art. 143bis StGB nur dann, wenn eine nachweisbare unbe- fugte und vorsätzliche Einflussnahme auf ein gesichertes Datenverarbeitungssys- tem durch eine Drittperson erfolgt ist. Der Beschwerdeführer hat jedoch keine nach- vollziehbaren technischen Nachweise oder Dokumentationen eingereicht, welche eine solche Manipulation hinreichend objektiv belegen könnten. Als alternative Er- klärung für das beobachtete Verhalten der Lichter – etwa das wiederholte Ein- und Ausschalten – erscheinen elektrische Ursachen, wie ein Wackelkontakt oder kurz- zeitige Stromunterbrüche, durchaus plausibel. Schliesslich fehlt es an einem indi- vidualisierten Tatverdacht gegen den Beschwerdegegner. Die blosse Annahme, dieser habe möglicherweise Zugang erlangt, als er im Jahr 2023 kurzzeitig alleine</w:t>
      </w:r>
    </w:p>
    <w:p>
      <w:r>
        <w:t>- 8 - in der Wohnung gewesen sei (Urk. 2 S. 2), begründet keinen hinreichenden Tat- verdacht. Soweit sich der Beschwerdeführer auf weitere Vorfälle betreffend das Ein- und Aus- schalten des Lichts in seiner Wohnung beruft (bspw. vom 31. Januar, 5. Februar,</w:t>
      </w:r>
    </w:p>
    <w:p>
      <w:r>
        <w:rPr>
          <w:b/>
        </w:rPr>
        <w:t>E. 5</w:t>
      </w:r>
    </w:p>
    <w:p>
      <w:r>
        <w:t>Zusammenfassend hat die Staatsanwaltschaft zu Recht die Nichtanhand- nahme einer Strafuntersuchung verfügt. Die Ausführungen des Beschwerdeführers in seiner Beschwerdeschrift (Urk. 2) vermögen hieran nichts zu ändern. Somit er- weist sich die Beschwerde als unbegründet und ist abzuweisen. III. 1. Ausgangsgemäss sind die Kosten des Beschwerdeverfahrens dem Be- schwerdeführer aufzuerlegen (Art. 428 Abs. 1 StPO). Angesichts der Bedeutung und Schwierigkeit des Falls sowie des Aufwands des Gerichts ist die Gerichtsge- bühr für das Beschwerdeverfahren auf Fr. 1'000.– festzusetzen (§ 17 Abs. 1 i. V. m. § 2 Abs. 1 lit. b-d GebV OG). 2. Der Beschwerdeführer hat für das Beschwerdeverfahren eine Sicherheitslei- stung von Fr. 1'800.– geleistet (Art. 383 StPO; Urk. 8). Die ihm auferlegten Kosten von Fr. 1'000.– sind von der Sicherheitsleistung zu beziehen. Der Restbetrag der Prozesskaution (Fr. 800.–) ist unter dem Vorbehalt allfälliger Verrechnungsansprü- che des Staates dem Beschwerdeführer zurückzuerstatten. 3. Aufgrund seines Unterliegens ist dem Beschwerdeführer für das Beschwer- deverfahren keine Entschädigung zuzusprechen. Mangels Umtriebe – der Be- schwerdegegner wurde nicht zur Stellungnahme aufgefordert – ist diesem ebenfalls</w:t>
      </w:r>
    </w:p>
    <w:p>
      <w:r>
        <w:t>- 9 - keine Prozessentschädigung für das Beschwerdeverfahren zuzusprechen (Art. 436 StPO i. V. m. Art. 429 f.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