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UE240457 vom 12. Dezember 2024</w:t>
      </w:r>
    </w:p>
    <w:p>
      <w:r>
        <w:t>ZH Obergericht, 2024-12-12, DE</w:t>
      </w:r>
    </w:p>
    <w:p>
      <w:r>
        <w:rPr>
          <w:b/>
        </w:rPr>
        <w:t xml:space="preserve">Quelle: </w:t>
      </w:r>
      <w:r>
        <w:t>https://mcp.opencaselaw.ch/entscheid/zh_obergericht_UE240457</w:t>
      </w:r>
    </w:p>
    <w:p>
      <w:r>
        <w:t>FR: ZH_OBERGERICHT UE240457 du 12 décembre 2024</w:t>
      </w:r>
    </w:p>
    <w:p>
      <w:r>
        <w:t>IT: ZH_OBERGERICHT UE240457 del 12 dicembre 2024</w:t>
      </w:r>
    </w:p>
    <w:p>
      <w:pPr>
        <w:pStyle w:val="Heading2"/>
      </w:pPr>
      <w:r>
        <w:t>Erwägungen</w:t>
      </w:r>
    </w:p>
    <w:p>
      <w:r>
        <w:rPr>
          <w:b/>
        </w:rPr>
        <w:t>E. 1</w:t>
      </w:r>
    </w:p>
    <w:p>
      <w:r>
        <w:t>Mit Verfügung vom 26. November 2024 stellte die Staatsanwaltschaft Zü- rich-Limmat die Strafuntersuchung gegen A._____ (nachfolgend: Beschwerdefüh- rer) wegen übler Nachrede ein (Urk. 5). Dagegen erhob der Beschwerdeführer mit Eingabe vom 3. Dezember 2024 sinngemäss Beschwerde (Urk. 6; vgl. auch Urk. 3 = Urk. 7).</w:t>
      </w:r>
    </w:p>
    <w:p>
      <w:r>
        <w:rPr>
          <w:b/>
        </w:rPr>
        <w:t>E. 2</w:t>
      </w:r>
    </w:p>
    <w:p>
      <w:r>
        <w:t>Dem Beschwerdeführer wurde mit Schreiben vom 5. Dezember 2024 zu- sammengefasst mitgeteilt, dass er auf den ersten Blick über kein rechtlich ge- schütztes Interesse an der Aufhebung oder Änderung der von ihm angefochtenen Einstellungsverfügung verfüge, weshalb auf seine Beschwerde aller Voraussicht nach nicht einzutreten wäre. Es wurde ihm eine einmalige, nicht erstreckbare Frist angesetzt, um ausdrücklich zu erklären, ob er an der Beschwerde festhalten wolle oder nicht (Urk. 9).</w:t>
      </w:r>
    </w:p>
    <w:p>
      <w:r>
        <w:rPr>
          <w:b/>
        </w:rPr>
        <w:t>E. 3</w:t>
      </w:r>
    </w:p>
    <w:p>
      <w:r>
        <w:t>Daraufhin zog der Beschwerdeführer seine Beschwerde mit Eingabe vom</w:t>
      </w:r>
    </w:p>
    <w:p>
      <w:r>
        <w:rPr>
          <w:b/>
        </w:rPr>
        <w:t>E. 8</w:t>
      </w:r>
    </w:p>
    <w:p>
      <w:r>
        <w:t>Dezember 2024 (Urk. 11) samt Beilage (Urk. 12) zurück. Diese Rückzugserklä- rung ist zulässig und verbindlich (Art. 386 Abs. 2 lit. b und Abs. 3 StPO). Das Be- schwerdeverfahren ist daher als durch Rückzug erledigt abzuschreiben. 4. Wie mit Schreiben vom 5. Dezember 2024 in Aussicht gestellt (Urk. 9), ist auf eine Kostenauflage zu verzichten.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