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UE230390 vom 9. April 2024</w:t>
      </w:r>
    </w:p>
    <w:p>
      <w:r>
        <w:t>ZH Obergericht, 2024-04-09, DE</w:t>
      </w:r>
    </w:p>
    <w:p>
      <w:r>
        <w:rPr>
          <w:b/>
        </w:rPr>
        <w:t xml:space="preserve">Quelle: </w:t>
      </w:r>
      <w:r>
        <w:t>https://mcp.opencaselaw.ch/entscheid/zh_obergericht_UE230390</w:t>
      </w:r>
    </w:p>
    <w:p>
      <w:r>
        <w:t>FR: ZH_OBERGERICHT UE230390 du 9 avril 2024</w:t>
      </w:r>
    </w:p>
    <w:p>
      <w:r>
        <w:t>IT: ZH_OBERGERICHT UE230390 del 9 aprile 2024</w:t>
      </w:r>
    </w:p>
    <w:p>
      <w:pPr>
        <w:pStyle w:val="Heading2"/>
      </w:pPr>
      <w:r>
        <w:t>Erwägungen</w:t>
      </w:r>
    </w:p>
    <w:p>
      <w:r>
        <w:rPr>
          <w:b/>
        </w:rPr>
        <w:t>E. 1</w:t>
      </w:r>
    </w:p>
    <w:p>
      <w:r>
        <w:t>Am 25. November 2022 rapportierte die Kantonspolizei Zürich gegen B._____ (nachfolgend: Beschwerdegegner 1) wegen fahrlässiger Körperverletzung betref- fend folgenden Vorfall: Am 12. Oktober 2022 sei A._____ (nachfolgend: Beschwer- deführer) auf dem Werkhof der C._____ AG in D._____ aus der Tür der Schlosserei gekommen und entlang des Fussgängerbereichs auf dem Werkareal gegangen. Gleichzeitig sei der Beschwerdegegner 1 parallel zu diesem Streifen mit einem Elektrogabelstapler gefahren, wobei der Beschwerdegegner 1 und der Beschwer- deführer einander nicht gesehen hätten. Als der Beschwerdeführer einige Schritte gemacht habe, sei er vom durch den Beschwerdegegner 1 gelenkten Stapler am rechten Fuss erfasst worden, wodurch er sich verschiedene Verletzungen zugezo- gen habe (vgl. Urk. 19/1).</w:t>
      </w:r>
    </w:p>
    <w:p>
      <w:r>
        <w:rPr>
          <w:b/>
        </w:rPr>
        <w:t>E. 2</w:t>
      </w:r>
    </w:p>
    <w:p>
      <w:r>
        <w:t>Mit Verfügung vom 25. September 2023 nahm die Staatsanwaltschaft Winter- thur/Unterland (nachfolgend: Staatsanwaltschaft) eine Strafuntersuchung gegen den Beschwerdegegner 1 nicht an die Hand (Urk. 3/2).</w:t>
      </w:r>
    </w:p>
    <w:p>
      <w:r>
        <w:rPr>
          <w:b/>
        </w:rPr>
        <w:t>E. 2.1</w:t>
      </w:r>
    </w:p>
    <w:p>
      <w:r>
        <w:t>Der Beschwerdegegner 1 liess sich vernehmen und stellte Anträge. Für die damit verbundenen Aufwendungen ist er zu entschädigen. Da die Strafuntersu- chung für ein Antragsdelikt geführt wurde, würde die Entschädigungspflicht grund- sätzlich den Beschwerdeführer treffen (BGE 147 IV 47 E. 4.2.6). Nachdem aber angesichts des Verletzungsbildes nicht ganz auszuschliessen ist, dass diese als schwere Körperverletzung zu qualifizieren wäre, womit es sich um ein Offizialdelikt gehandelt hätte (vgl. Art. 125 Abs. 2 StGB), rechtfertigt es sich vorliegend, den Be- schwerdegegner 1 aus der Gerichtskasse zu entschädigen.</w:t>
      </w:r>
    </w:p>
    <w:p>
      <w:r>
        <w:rPr>
          <w:b/>
        </w:rPr>
        <w:t>E. 2.2</w:t>
      </w:r>
    </w:p>
    <w:p>
      <w:r>
        <w:t>Der vorliegende Fall bietet weder in rechtlicher noch in tatsächlicher Hinsicht besondere Schwierigkeiten und der Aktenumfang hält sich in Grenzen. Angesichts der sich stellenden juristischen Fragen erweist sich der Fall als wenig bis mittel- mässig anspruchsvoll. Der Beschwerdegegner 1 hat eine (ohne Rubrum und An- träge) rund zweiseitige Stellungnahme eingereicht (Urk. 32) sowie eine weitere Ein- gabe mit rund einer Textseite (Urk. 45). Unter Würdigung der gesamten Umstände erscheint eine Entschädigung von pauschal Fr. 800.– (inkl. MwSt.) angemessen. 3. Der Beschwerdeführer hat für das Beschwerdeverfahren eine Sicherheitsleis- tung von Fr. 1'800.– bezahlt. Die ihm auferlegten Kosten sind von der Sicherheits- leistung zu beziehen. Es wird beschlossen:</w:t>
      </w:r>
    </w:p>
    <w:p>
      <w:r>
        <w:rPr>
          <w:b/>
        </w:rPr>
        <w:t>E. 3</w:t>
      </w:r>
    </w:p>
    <w:p>
      <w:r>
        <w:t>Hiergegen liess der Beschwerdeführer am 16. Oktober 2023 Beschwerde er- heben mit dem Antrag, die angefochtene Verfügung sei aufzuheben und es sei die Staatsanwaltschaft zu verpflichten, ein Strafverfahren zu eröffnen; unter Kosten- und Entschädigungsfolgen, zzgl. MwSt., zu Lasten der Staatskasse (Urk. 2).</w:t>
      </w:r>
    </w:p>
    <w:p>
      <w:r>
        <w:rPr>
          <w:b/>
        </w:rPr>
        <w:t>E. 4</w:t>
      </w:r>
    </w:p>
    <w:p>
      <w:r>
        <w:t>Mit Verfügung vom 18. Oktober 2023 wurde dem Beschwerdeführer Frist an- gesetzt, zur Leistung der ihn allfällig treffenden Prozesskosten eine Prozesskaution zu leisten, welche Zahlung innert Frist einging (Urk. 7; Urk. 9). Sodann wurde die Beschwerdeschrift dem Beschwerdegegner 1 und der Staatsanwaltschaft zur (frei- gestellten) Stellungnahme übermittelt (Urk. 10). Die Staatsanwaltschaft verzichtete unter Verweis auf die angefochtene Verfügung auf Äusserung (Urk. 18). Der Be- schwerdegegner 1 liess sich mit Eingabe vom 11. Dezember 2023 vernehmen (Urk. 32). Sodann replizierte der Beschwerdeführer am 22. Dezember 2023 (Urk. 37). Der Beschwerdegegner 1 duplizierte mit Eingabe vom 16. Januar 2024</w:t>
      </w:r>
    </w:p>
    <w:p>
      <w:r>
        <w:t>- 3 - (Urk. 45). Nach Zustellung seiner Eingabe an den Beschwerdeführer zur Einrei- chung allfälliger Bemerkungen liess sich dieser mit Eingabe vom 29. Januar 2024 vernehmen (Urk. 50). Damit erweist sich das Verfahren als spruchreif.</w:t>
      </w:r>
    </w:p>
    <w:p>
      <w:r>
        <w:rPr>
          <w:b/>
        </w:rPr>
        <w:t>E. 5</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w:t>
      </w:r>
    </w:p>
    <w:p>
      <w:r>
        <w:t>- 9 - chengrundlage haben, aus der sich die konkrete Möglichkeit der Begehung einer Straftat ergibt (Urteile des Bundesgerichts 6B_830/2013 vom 10. Dezember 2013 E. 1.4, 6B_560/2014 vom 3. November 2014 E. 2.4.1; 6B_718/2014 vom 10. De- zember 2014 E. 1.3.1). Bei der Beurteilung der Frage, ob ein sachverhaltsmässig und rechtlich klarer Fall vorliegt, der nicht an die Hand zu nehmen ist, verfügt die Staatsanwaltschaft über einen gewissen Ermessensspielraum (Urteile des Bundes- gerichts 6B_472/2020 vom 13. Juli 2021 E. 2.2.3; 6B_553/2019 vom 6. November 2019 E. 3.1). Im Zweifelsfall ist eine Untersuchung zu eröffnen (BGE 137 IV 285 E. 2.3).</w:t>
      </w:r>
    </w:p>
    <w:p>
      <w:r>
        <w:rPr>
          <w:b/>
        </w:rPr>
        <w:t>E. 6</w:t>
      </w:r>
    </w:p>
    <w:p>
      <w:r>
        <w:t>Gemäss Art. 125 Abs. 1 StGB macht sich strafbar, wer einen Menschen fahr- lässig am Körper oder an der Gesundheit schädigt. Fahrlässig begeht ein Verbre- chen oder Vergehen, wer die Folgen seines Verhaltens aus pflichtwidriger Unvor- sichtigkeit nicht bedenkt oder darauf nicht Rücksicht nimmt. Pflichtwidrig ist die Un- vorsichtigkeit, wenn der Täter die Vorsicht nicht beachtet, zu der er nach den Um- ständen und nach seinen persönlichen Verhältnissen verpflichtet ist (Art. 12 Abs. 3 StGB). Die Erfüllung des Tatbestandes der fahrlässigen Körperverletzung setzt vor- aus, dass der Täter den Erfolg durch Verletzung einer Sorgfaltspflicht verursacht hat.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allerdings nicht. Erforderlich ist auch dessen Vermeidbarkeit. Der Erfolg ist vermeidbar, wenn er nach einem hypothetischen Kausalverlauf bei pflichtgemässem Verhalten des Täters ausgeblieben wäre. Wo besondere Normen ein bestimmtes Verhalten ge- bieten, bestimmt sich das Mass der dabei zu beachtenden Sorgfalt in erster Linie nach diesen Vorschriften (BGE 134 IV 175 E. 3.1 m.w.H.).</w:t>
      </w:r>
    </w:p>
    <w:p>
      <w:r>
        <w:rPr>
          <w:b/>
        </w:rPr>
        <w:t>E. 7</w:t>
      </w:r>
    </w:p>
    <w:p>
      <w:r>
        <w:t>Gemäss dem Austrittsbericht Chirurgie des Stadtspitals Waid und Triemli vom 22. Oktober 2022 erlitt der Beschwerdeführer anlässlich des in Frage stehenden Vorfalls Verletzungen am rechten Unterschenkel und Fuss, u.a. eine dislozierte Un- terschenkelfraktur, ein Quetschtrauma sowie eine dislozierte Grundphalanxfraktur</w:t>
      </w:r>
    </w:p>
    <w:p>
      <w:r>
        <w:t>- 10 - (vgl. Urk. 19/3/5). Ob es sich dabei um eine einfache oder eine schwere Körperver- letzung handelt, kann im Hinblick auf den Verfahrensausgang offen bleiben.</w:t>
      </w:r>
    </w:p>
    <w:p>
      <w:r>
        <w:rPr>
          <w:b/>
        </w:rPr>
        <w:t>E. 8</w:t>
      </w:r>
    </w:p>
    <w:p>
      <w:r>
        <w:t>Vorab ist festzuhalten, dass – entgegen der Ansicht des Beschwerdeführers (Urk. 37 S. 2) – selbst bei Vorliegen einer schweren Körperverletzung eine Nicht- anhandnahmeverfügung erlassen werden kann, wenn es an erheblichen und kon- kreten Hinweisen für ein strafbares Verhalten fehlt. Sodann genügt die Tatsache, dass sich die Dinge möglicherweise auch ganz anders abgespielt haben könnten als so, wie dies die Staatsanwaltschaft in der angefochtenen Verfügung darlegte, offenkundig nicht zur Begründung des erforderlichen Angangsverdachts eines strafbaren Verhaltens für die Eröffnung einer Strafuntersuchung. Es liegt in der Na- tur der Sache, dass theoretisch stets auch ein anderer Geschehensablauf denkbar wäre, bei welchem Szenario allenfalls eine strafrechtlich relevante Sorgfaltspflicht- verletzung vorliegen könnte. Soweit der Beschwerdeführer mit seiner Beschwerde- schrift diverse Spekulationen anstellt, wie es allenfalls auch gewesen sein könnte, ohne dass diese Ausführungen aber in den vorliegenden Akten eine Stütze finden, sind seine Vorbringen mithin unbehelflich. Auch aus seinem Einwand, wonach die Schlussfolgerungen der Staatsanwaltschaft keinesfalls zwingend seien (vgl. Urk. 2 Rz. 13), vermag er nichts zu seinen Gunsten abzuleiten. Massgebend ist letztlich einzig, ob vorliegend ein hinreichender Anfangsverdacht für ein strafbares Handeln besteht, welcher die Eröffnung einer Strafuntersuchung rechtfertigt. Diese Frage hat die Staatsanwaltschaft zu Recht verneint:</w:t>
      </w:r>
    </w:p>
    <w:p>
      <w:r>
        <w:rPr>
          <w:b/>
        </w:rPr>
        <w:t>E. 9</w:t>
      </w:r>
    </w:p>
    <w:p>
      <w:r>
        <w:t>Nebst den Aussagen des Beschwerdeführers und des Beschwerdegegners 1 liegen eine Auskunft betreffend die internen Sicherheitsregeln der C._____ AG (Urk. 19/3/6-7) sowie eine von der Kantonspolizei Zürich am Unfallort erstellte Fotodokumentation (Urk. 19/3/1) bei den Untersuchungsakten. Weitere Beweismittel sind nicht vorhanden. So findet sich bei den Akten insbesondere keine Videoaufnahme des Unfallgeschehens. Diesbezüglich moniert der Beschwerdeführer, es sei gar nicht abgeklärt worden, ob eine solche existiere (Urk. 50 S. 1). Zwar ist – wie der Beschwerdeführer richtig vorbringt – weder dem Polizeirapport noch den Einvernahmen der Beteiligten ein entsprechender Hinweis zu entnehmen. Es darf indes ohne Weiteres davon ausgegangen werden, dass</w:t>
      </w:r>
    </w:p>
    <w:p>
      <w:r>
        <w:t>- 11 - eine allfällige Videoaufzeichnung des Vorfalls von den an den Unfallort ausgerückten Polizeifunktionären umgehend gesichert worden wäre, zumal die Kollision von keinen Drittpersonen beobachtet werden konnte und eine allfällige Videoaufnahme als zentrales Beweismittel auch Rückschlüsse mit Bezug auf die Geschwindigkeit der beiden Beteiligten unmittelbar vor der Kollision hätte liefern können. Die Existenz einer entsprechenden Videoaufnahme hätte sodann Erwähnung im Polizeirapport gefunden. Nach dem Gesagten erübrigen sich diesbezüglich weitere Abklärungen.</w:t>
      </w:r>
    </w:p>
    <w:p>
      <w:r>
        <w:rPr>
          <w:b/>
        </w:rPr>
        <w:t>E. 10</w:t>
      </w:r>
    </w:p>
    <w:p>
      <w:r>
        <w:t>Der Beschwerdegegner 1 erklärte zunächst gegenüber der Polizei, er sei mit dem Stapler auf dem Werkareal neben der Schlosserei gefahren, um die Radmulde vom Lastwagen abzuladen. Dabei sei er neben dem Fussgängerbereich gefahren. Plötzlich sei wie aus dem Nichts der Beschwerdeführer aus der Schlossereitür getreten. Er habe diesen erst gesehen, als er ihn fast vor dem Stapler gehabt habe. Er habe natürlich sofort bis zum Stillstand gebremst. Es sei schwierig zu sagen, wie schnell er gefahren sei, da der Stapler keinen Tacho habe. Er sei nicht abgelenkt gewesen und habe immer in Fahrtrichtung geschaut. Den Fussgängerbereich habe er nicht befahren (Urk. 19/4/1). Am 3. März 2023 sagte der Beschwerdegegner 1 aus, er sei vom Magazin (Unterstand) aus in einer Rechtskurve in Richtung Halle 1 gefahren bis ca. zu deren Tor, wo es zur Kollision gekommen sei. Zu diesem Zeitpunkt sei ziemlich viel los gewesen auf dem Gelände, vor allem bei der Halle 2, weshalb er die Geschwindigkeit reduziert habe. Wie schnell er gefahren sei, könne er nicht sagen, der Stapler habe keinen Tacho. Auf dem Gelände müsse man die Geschwindigkeit immer wieder anpassen. Den Beschwerdeführer habe er erst wahrgenommen, als dieser vor dem Stapler gewesen sei. Er sei vor der Halle 1 gewesen, seitlich vor dem Stapler. Als er (der Beschwerdegegner 1) gesehen habe, dass der Beschwerdeführer einen Schritt vor den Stapler mache, habe er versucht, auszuweichen und zu bremsen. Der Beschwerdeführer sei vom Gehweg in den Arbeitsbereich gekommen. Er (der Beschwerdegegner 1) sei parallel zum Gehweg gefahren, welcher in Fahrtrichtung links gewesen sei. Er gehe davon aus, dass der Beschwerdeführer nicht gerannt sei, da er gar nicht rennen könne. Wäre der Be- schwerdeführer innerhalb der gelben Markierung für Fussgänger gewesen, wäre es nicht zur Kollision gekommen. Er sei mit dem Stapler nie innerhalb der Markie-</w:t>
      </w:r>
    </w:p>
    <w:p>
      <w:r>
        <w:t>- 12 - rung [gemeint des Fussgängerbereichs] gefahren. Im Arbeitsbereich müsse jeder auf jeden aufpassen. Er sei der Meinung, dass er im Kollisionsbereich vortrittsbe- rechtigt gewesen sei und denke, dass es zum Unfall gekommen sei, weil der Be- schwerdeführer den Kopf nicht gedreht habe. Hätte dieser geschaut, hätte er ihn (den Beschwerdegegner 1) gesehen. Aus seiner Sicht sei der Beschwerdeführer schuld am Unfall, da er aus seinem Bereich herausgelaufen sei (Urk. 19/4/2).</w:t>
      </w:r>
    </w:p>
    <w:p>
      <w:r>
        <w:rPr>
          <w:b/>
        </w:rPr>
        <w:t>E. 11</w:t>
      </w:r>
    </w:p>
    <w:p>
      <w:r>
        <w:t>Der Beschwerdeführer sagte aus, als er das Tor der Halle 1 verlassen habe, habe er ca. drei bis vier Schritte gemacht. Dann sei er vom Stapler erfasst worden. Der Stapler sei von hinten gekommen. Den Elektrostapler höre man nicht, sowieso nicht mit dem Fluglärm. Er sei immer auf dem gekennzeichneten Gehweg gelaufen. Er sei ca. einen Meter vom Tor entfernt vom Stapler angefahren worden. Dieser sei schnell wie verrückt gewesen und er habe diesen gar nicht gehört. Er sei aufgrund von Knieproblemen etwas langsamer gegangen als andere Personen. Nach dem Verlassen der Halle habe er vermutlich zwei Schritte aus dem Tor/der Halle ge- macht im rechten Winkel zum Gebäude. Anschliessend sei er nach links abgebo- gen. Nach dem Abbiegen nach links habe er vermutlich noch zwei bis drei Schritte gemacht, bis er vom Stapler erfasst worden sei. Beim Verlassen der Halle habe er keinen Stapler gesehen. Unmittelbar bevor er die Gehrichtung geändert habe, habe er nicht nochmals speziell um sich geschaut, sondern einfach nach vorne. Abge- lenkt sei er nicht gewesen. Zum Unfallzeitpunkt sei er innerhalb der eingezeichne- ten gelben Linien gelaufen. Er habe den Beschwerdegegner 1 nicht wahrgenom- men vor der Kollision. Dieser hätte ihn aber sehen müssen bzw. wenn er geschaut hätte, hätte er ausweichen können. Zudem hätte der Beschwerdegegner 1 nicht auf den Gehweg fahren dürfen. Dieser sei zu schnell gefahren. Aus seiner Sicht sei der Beschwerdegegner 1 schuld am Unfall. Auf dem Werkareal habe stets der Fussgänger Vortritt. Dies habe man ihm in einem Kurs mitgeteilt (Urk. 19/5).</w:t>
      </w:r>
    </w:p>
    <w:p>
      <w:r>
        <w:rPr>
          <w:b/>
        </w:rPr>
        <w:t>E. 12</w:t>
      </w:r>
    </w:p>
    <w:p>
      <w:r>
        <w:t>Die Aussagen der Beteiligten zum Unfallhergang widersprechen sich in ent- scheidenden Punkten. So ist insbesondere strittig, ob die Kollision im Bereich des für Fussgänger gelb markierten Bereichs oder ausserhalb desselben stattgefunden hat. Ebenso gehen die Aussagen betreffend die vom Beschwerdegegner 1 mit dem Stapler unmittelbar vor der Kollision gefahrene Geschwindigkeit auseinander. Letz-</w:t>
      </w:r>
    </w:p>
    <w:p>
      <w:r>
        <w:t>- 13 - tere lässt sich unstrittig nachträglich nicht mehr eruieren, da der betreffende Stapler nach der Kollision nicht sichergestellt bzw. ausgewertet wurde und nachdem, wie dargelegt, keine Videoaufnahme des Vorfalls existiert.</w:t>
      </w:r>
    </w:p>
    <w:p>
      <w:r>
        <w:rPr>
          <w:b/>
        </w:rPr>
        <w:t>E. 13</w:t>
      </w:r>
    </w:p>
    <w:p>
      <w:r>
        <w:t>Mit Bezug auf die Kollisionsstelle kamen die ausgerückten Funktionäre der Kantonspolizei Zürich aufgrund der Endlage des Staplers und der auf dem Belag vorgefundenen Reifenabriebspuren zum Schluss, dass der Stapler den Fussgän- gerbereich nicht gequert oder gestreift habe. Somit habe der Beschwerdeführer aus dem Fussgängerbereich treten müssen, um vom Stapler erfasst zu werden. Letz- terer sei mit einem Abstand von ca. 20 bis 30cm entlang der gelben Linie des Fuss- gängerbereichs gefahren (vgl. Urk. 19/1 S. 3). Was der Beschwerdeführer gegen diese nachvollziehbaren Feststellungen vorbringt, erschöpft sich in unbelegten (und nicht verifizierbaren) Spekulationen: So bestreitet er die polizeilichen Erkennt- nisse grundsätzlich nicht, stellt diesen aber seine eigene, abweichende Sicht mit Bezug auf den mutmasslichen Unfallhergang sowie die Vorgänge im Vorfeld des- selben gegenüber bzw. macht geltend, der Stapler müsse kurz vor dem Stillstand schräg zum Fussgängerweg unterwegs gewesen sein und der Beschwerdegeg- ner 1 habe wohl zu spät auf den Knick des Fussgängerbereichs reagiert, weshalb er in denselben gefahren sei. Diese Mutmassungen des Beschwerdeführers finden in den vorliegenden Akten keine Stütze und es ist auch nicht ersichtlich, anhand welcher weiterer Untersuchungshandlungen sich ein entsprechender abweichen- der Sachverhalt rechtsgenügend erstellen liesse. Es lassen sich weder aus dem Foto der Endlage des Beschwerdeführers (Urk. 19/3/1 S. 1) noch unter Verweis auf die örtlichen Begebenheiten Rückschlüsse darauf ziehen, ob die Kollision mit dem Stapler im Fussgängerbereich oder ausserhalb desselben stattgefunden hat. Ins- besondere vermögen die vor Ort gemachten Fotos des Staplers (Urk. 19/3/1) kei- nen Aufschluss über die genaue Stellung bzw. Platzierung des Staplers im Zeit- punkt der Kollision zu geben, da der Beschwerdegegner 1 gemäss seinen nicht widerlegbaren Angaben den Stapler nach der Kollision mutmasslich noch etwas zurücksetzte, damit der Beschwerdeführer nicht darunter zu liegen kam (Urk.19/4/2 F/A 29 und Urk. 19/4/1 F/A 1). Schliesslich leuchtet auch nicht ein, weshalb der Beschwerdegegner 1 bei einer vom Beschwerdeführer vermuteten zu späten Re- aktion auf den in den Fotos erkennbaren Knick im Fussgängerbereich in ebendie-</w:t>
      </w:r>
    </w:p>
    <w:p>
      <w:r>
        <w:t>- 14 - sen Bereich hineingefahren sein sollte. Da der Knick in Fahrtrichtung betrachtet nach links erfolgt, hätte sich der Beschwerdegegner 1 bzw. der Stapler diesfalls gerade vom Fussgängerbereich weg bewegt. Wenn der Beschwerdeführer sodann Mutmassungen betreffend den angeb- lich durch den Beschwerdegegner 1 nicht am dafür vorgesehenen Ort abgestellten LKW sowie dessen Manövrieren mit dem Stapler im Vorfeld der Kollision anstellt und diesbezüglich ein sorgfaltspflichtwidriges Handeln desselben aufwirft, ist ihm entgegenzuhalten, dass das Abstellen des LKWs zeitlich klar vor der Kollision statt- gefunden hat. Selbst wenn der Beschwerdegegner 1 in diesem Zusammenhang entgegen der betriebsinternen Sicherheitsrichtlinien gehandelt hätte, wäre dieses Versäumnis mithin nicht kausal gewesen für die nachfolgende Kollision. Ebenso wenig kann der Beschwerdeführer aus einem allfälligen entsprechenden Versäum- nis des Beschwerdegegners 1 ableiten, dass er nicht damit habe rechnen müssen, dass sich ihm beim Verlassen der Halle 1 ein Stapler nähern könnte, wie er geltend macht. So oder anders war der mit den örtlichen Begebenheiten (und dem regen Staplerverkehr auf dem Areal) bestens vertraute Beschwerdeführer beim Verlassen der Halle gehalten, die nötige Aufmerksamkeit an den Tag zu legen.</w:t>
      </w:r>
    </w:p>
    <w:p>
      <w:r>
        <w:rPr>
          <w:b/>
        </w:rPr>
        <w:t>E. 14</w:t>
      </w:r>
    </w:p>
    <w:p>
      <w:r>
        <w:t>In diesem Zusammenhang wies die Staatsanwaltschaft zu Recht darauf hin, dass gemäss den internen Sicherheitsregeln der C._____ AG wo vorhanden die Fussgängerwege zu benützen sind. Weiter wird darin ausdrücklich festgehalten, dass auf Fahrzeug- und Staplerverkehr zu achten ist und Fahrwege vorsichtig zu betreten sind (Urk. 19/3/6). Es darf davon ausgegangen werden, dass die Mitarbei- tenden der C._____ AG mit diesen Regeln vertraut sind, zumal selbst der Be- schwerdeführer aussagte, dass sämtliche Mitarbeitenden bezüglich der Verkehrs- regeln eine Prüfung bzw. einen Kurs gemacht hätten (Urk. 19/5 F/A 50). Gestützt auf diese betriebsinterne Regelung war der Beschwerdeführer als Fussgänger im Sinne einer erhöhten Sorgfaltspflicht gehalten, die nötige Vorsicht walten zu lassen und beim Betreten (wie auch beim Verlassen) des für Fussgänger markierten Be- reichs auf allfällige, sich nähernde Stapler zu achten. Indes hat er nach eigener Aussage unmittelbar vor seiner Änderung der Gehrichtung nach links nicht noch- mals speziell um sich geschaut, sondern einfach in Gehrichtung nach vorne geblickt</w:t>
      </w:r>
    </w:p>
    <w:p>
      <w:r>
        <w:t>- 15 - (Urk. 19/5 F/A 23). Damit ist er seiner erhöhten Sorgfaltspflicht nur ungenügend nachgekommen und ein massgebliches Selbstverschulden seinerseits an der Kol- lision kann nicht ausgeschlossen werden. Wenn sich der Beschwerdeführer so- dann auf den Standpunkt stellt, der Fussgänger habe gegenüber dem Stapler auf dem gesamten Werkareal in jedem Fall Vortritt (Urk. 19/5 F/A 46), kann ihm nicht gefolgt werden. Eine solche Regelung (bzw. überhaupt eine Vortrittsregelung) fin- det sich in den internen Sicherheitsregeln der C._____ AG nicht. Es ergibt aber bei lebensnaher Betrachtung keinen Sinn, dass ausserhalb des für Fussgänger mar- kierten Bereichs diese generell Vortritt auf dem Werkareal haben sollen, dürfte doch dort jeweils emsiges Treiben mit Staplern herrschen, weshalb ausserhalb der Fuss- gängerbereiche per se eine erhöhte Unfallgefahr besteht. Vor diesem Hintergrund ist auch die erhöhte Sorgfaltspflicht für Fussgänger auf dem Werkareal zu sehen. Somit verfängt auch der Einwand des Beschwerdeführers nicht, wonach er nicht damit habe rechnen müssen, dass ein Stapler nahe am Fussgängerbereich fahren könnte.</w:t>
      </w:r>
    </w:p>
    <w:p>
      <w:r>
        <w:rPr>
          <w:b/>
        </w:rPr>
        <w:t>E. 15</w:t>
      </w:r>
    </w:p>
    <w:p>
      <w:r>
        <w:t>Somit ist der Staatsanwaltschaft zuzustimmen, dass keine genügenden An- haltspunkte für eine strafrechtlich relevante Sorgfaltspflichtverletzung des Be- schwerdegegners 1 bestehen. Die vom Beschwerdeführer vorgebrachten alterna- tiven Szenarien zum Unfallhergang finden in den vorliegenden Akten keine Stütze. Anhand welcher weiterer Untersuchungshandlungen sich die von ihm behauptete Sachverhaltsvariante rechtsgenügend erstellen liesse, ist nicht ersichtlich. Anzufü- gen bleibt, dass sich auch die Vorbringen des Beschwerdeführers zu angeblichen Sorgfaltspflichtverletzungen durch Drittpersonen, namentlich Vorgesetzte des Be- schwerdegegners 1, in reinen Spekulationen erschöpfen. Darauf ist nicht weiter einzugehen.</w:t>
      </w:r>
    </w:p>
    <w:p>
      <w:r>
        <w:rPr>
          <w:b/>
        </w:rPr>
        <w:t>E. 16</w:t>
      </w:r>
    </w:p>
    <w:p>
      <w:r>
        <w:t>Bei dieser Sach- und Beweislage ist die angefochtene Nichtanhandnahme der Strafuntersuchung durch die Staatsanwaltschaft nicht zu beanstanden. Die Be- schwerde erweist sich als unbegründet und ist abzuweisen.</w:t>
      </w:r>
    </w:p>
    <w:p>
      <w:r>
        <w:t>- 16 - IV. 1. Bei diesem Verfahrensausgang hat der Beschwerdeführer die Kosten zu tra- gen (Art. 428 Abs. 1 StPO). Angesichts der Bedeutung und Schwierigkeit des Falls sowie des Zeitaufwands des Gerichts ist die Gerichtsgebühr für das Beschwerde- verfahren auf Fr. 1'800.– festzusetzen (§ 17 Abs. 1 und § 2 Abs. 1 GebV OG). Bei diesem Ausgang hat der Beschwerdeführer keinen Anspruch auf Entschädigung.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