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UE230164 vom 6. April 2024</w:t>
      </w:r>
    </w:p>
    <w:p>
      <w:r>
        <w:t>ZH Obergericht, 2024-04-06, DE</w:t>
      </w:r>
    </w:p>
    <w:p>
      <w:r>
        <w:rPr>
          <w:b/>
        </w:rPr>
        <w:t xml:space="preserve">Quelle: </w:t>
      </w:r>
      <w:r>
        <w:t>https://mcp.opencaselaw.ch/entscheid/zh_obergericht_UE230164</w:t>
      </w:r>
    </w:p>
    <w:p>
      <w:r>
        <w:t>FR: ZH_OBERGERICHT UE230164 du 6 avril 2024</w:t>
      </w:r>
    </w:p>
    <w:p>
      <w:r>
        <w:t>IT: ZH_OBERGERICHT UE230164 del 6 aprile 2024</w:t>
      </w:r>
    </w:p>
    <w:p>
      <w:pPr>
        <w:pStyle w:val="Heading2"/>
      </w:pPr>
      <w:r>
        <w:t>Erwägungen</w:t>
      </w:r>
    </w:p>
    <w:p>
      <w:r>
        <w:rPr>
          <w:b/>
        </w:rPr>
        <w:t>E. 1</w:t>
      </w:r>
    </w:p>
    <w:p>
      <w:r>
        <w:t>Am 19. Januar 2023 liess A._____ (nachfolgend: Beschwerdeführer) Straf- anzeige gegen B._____ (nachfolgend: Beschwerdegegner 1) wegen falschem Zeugnis im Sinne von Art. 307 StGB erstatten (dies im Zusammenhang mit einer rechtshilfeweise erfolgten Zeugeneinvernahme des Beschwerdegegners 1 im Ausland im Jahre 2014, Urk. 8/1).</w:t>
      </w:r>
    </w:p>
    <w:p>
      <w:r>
        <w:rPr>
          <w:b/>
        </w:rPr>
        <w:t>E. 2</w:t>
      </w:r>
    </w:p>
    <w:p>
      <w:r>
        <w:t>Am 5. April 2023 verfügte die Staatsanwaltschaft Winterthur/Unterland (nachfolgend: Staatsanwaltschaft) die Nichtanhandnahme der Strafuntersuchung (Urk. 3/1 = Urk. 5 = Urk. 8/4).</w:t>
      </w:r>
    </w:p>
    <w:p>
      <w:r>
        <w:rPr>
          <w:b/>
        </w:rPr>
        <w:t>E. 2.1</w:t>
      </w:r>
    </w:p>
    <w:p>
      <w:r>
        <w:t>Der Beschwerdeführer warf dem Beschwerdegegner 1 in der Strafanzeige zusammengefasst vor, am 14. Februar 2014 anlässlich einer rechtshilfeweisen Zeugeneinvernahme in C._____, Österreich (Urk. 3/4; Urk. 8/2/2), welche Ein- gang in ein zivilrechtliches Verfahren vor dem Bezirksgericht Bülach zwischen dem Beschwerdeführer und J._____ fand, falsch ausgesagt zu haben (Urk. 8/1 S. 1 ff.). Gemäss Urteil des Bezirksgerichts Bülach vom 27. Februar 2015 stelle sich der Sachverhalt in diesem zivilrechtlichen Verfahren unbestrittenermassen wie folgt dar: Das österreichische Unternehmen D._____ AG habe den Verkauf der Toch- tergesellschaft E._____ GmbH &amp; Co. beabsichtigt. Als Käuferin des Unterneh- mens sei die F._____ GmbH, vertreten durch die G._____ Stiftung, in Erschei- nung getreten. lm Verkaufsprozess beteiligt gewesen sei auch die H._____ AG mit Sitz in I._____, dessen einzelzeichnungsberechtigter Verwaltungsrat zum da- maligen Zeitpunkt der Beschwerdeführer gewesen sei. J._____ habe den Be- schwerdeführer als Vertreter/Organ der potentiellen Vermittlerin (H._____ AG) des Unternehmensverkaufes im Sinne eines business introducers dem damaligen Vertreter der Verkäuferin (D._____ AG), dem Beschwerdegegner 1, vorgestellt. ln der Folge hätten die D._____ AG und die H._____ AG eine Verkäuferprovisions- vereinbarung abgeschlossen. Gleichzeitig habe die H._____ AG mit der Käuferin des Unternehmens eine Käuferprovision und ein Erfolgshonorar vereinbart. Nach erfolgreichem Verkauf habe die H._____ AG eine Verkäuferprovision von der D._____ AG und eine Käuferprovision von der F._____ erhalten. Strittig gewesen sei, ob J._____ einen Anspruch auf die Hälfte der Verkäufer- und Käuferprovision gehabt habe (Urk. 8/2/1 S. 5).</w:t>
      </w:r>
    </w:p>
    <w:p>
      <w:r>
        <w:rPr>
          <w:b/>
        </w:rPr>
        <w:t>E. 2.2</w:t>
      </w:r>
    </w:p>
    <w:p>
      <w:r>
        <w:t>Die Staatsanwaltschaft führte in der Nichtanhandnahmeverfügung insbeson- dere aus, dass in der zivilrechtlichen Auseinandersetzung strittig gewesen sei, wem welche Provisionen zugestanden hätten. Im Rahmen der rechtshilfeweisen Zeugeneinvernahme durch das Bezirksgericht Josefstadt in Wien sei der Be- schwerdegegner 1 zu seiner Rolle beim Unternehmensverkauf, seinen geschäftli-</w:t>
      </w:r>
    </w:p>
    <w:p>
      <w:r>
        <w:t>- 6 - chen Beziehungen zu J._____, die Rolle von J._____ beim Verkauf und zu seinen Wahrnehmungen über die Provisionsteilungsvereinbarung befragt worden. Im Ur- teil des Bezirksgerichts Bülach sei festgehalten, dass die Aussage des Beschwer- degegners 1 nur als Behauptung gewertet worden sei, die für sich allein noch kei- nen Beweis erbringe. Weiter sei nicht ersichtlich, inwiefern der Beschwerdegeg- ner 1 in der Zeugeneinvernahme konkret falsche Aussagen getätigt haben soll. Falls die Behauptungen des Beschwerdeführers in der Strafanzeige zutreffen wür- den, wäre lediglich davon auszugehen, dass der Beschwerdegegner 1 und J._____ engere Geschäftspartner gewesen seien als angenommen. Aufgrund dessen könne aber nicht davon ausgegangen werden, dass er auch betreffend die vereinbarten Provisionen falsch ausgesagt habe. Dies gehe auch aus der Strafanzeige nicht klar hervor. Ebenfalls könne es sein, dass J._____ nicht als Makler habe auftreten können/dürfen. Dies sei aber eine rein zivilrechtliche Frage (Urk. 5 S. 3 f.).</w:t>
      </w:r>
    </w:p>
    <w:p>
      <w:r>
        <w:rPr>
          <w:b/>
        </w:rPr>
        <w:t>E. 2.3</w:t>
      </w:r>
    </w:p>
    <w:p>
      <w:r>
        <w:t>In der Beschwerdeschrift erklärte der Beschwerdeführer, dass Prozessge- genstand im Verfahren vor dem Bezirksgericht Bülach die Forderung von J._____ gegen den Beschwerdeführer gewesen sei. Diese habe den Bestand als auch die Höhe einer Zahlung aus einer möglichen Provisionsvereinbarung betroffen. An- lässlich der rechtshilfeweisen Zeugeneinvernahme habe sich der Beschwerde- gegner 1 unrichtig über die tatsächlichen Rollen von J._____ (als Makler und Ver- käufer) und ihm sowie ihren Abhängigkeiten und Verstrickungen geäussert. Mit ei- ner wahren Zeugenaussage wäre die Vereinbarung in einem ganz anderen Lichte ausgelegt worden und überdies wäre der Beschwerdegegner 1 als Zeuge auf- grund seiner Interessenslage und Nähe zu J._____ auch nicht als glaubwürdig eingeschätzt worden (Urk. 2 S. 10 ff.). Weiter wäre dann auch klar geworden, dass J._____ als Verkäufer und nicht als Makler hätte auftreten dürfen und der Beschwerdegegner 1 ein direktes geschäftliches Interesse an der Zusprechung der Forderung an J._____ gehabt habe (Urk. 2 S. 14). Durch die unvollständige Beantwortung der ihm als Zeugen gestellten Fragen habe er eine falsche Zeugen- aussage gemacht. Konkret habe der Beschwerdegegner 1 folgendes verschwie- gen, womit feststehe, dass die Staatsanwaltschaft bezogen auf den konkret ge-</w:t>
      </w:r>
    </w:p>
    <w:p>
      <w:r>
        <w:t>- 7 - gen den Beschwerdegegner 1 erhobenen Vorwurf der falschen Zeugenaussage den Sachverhalt unvollständig festgestellt habe (Urk. 2 S. 4 f. und S. 17 f.): - Beherrschung der K1._____ AG (spätere K2._____ AG), der L._____ GmbH, der M._____ AG und der N._____ durch J._____ zusammen mit dem Be- schwerdegegner 1; - Das Amt des Beschwerdegegners 1 als Vorstand bei der M._____ AG; - Die persönliche finanzielle Beteiligung des Beschwerdegegners 1 an der L._____ GmbH; - Vorstand der K1._____ AG (spätere K2._____ AG) (zeitweise zusammen mit J._____), Einzelzeichnungsberechtigung: Kontrolle über L._____ GmbH; - Gleichzeitiger Austritt aus dem Vorstand der K1._____ AG (spätere K2._____ AG) Ende Juni 2010; - Amt von J._____ als Aufsichtsrat K1._____ AG (spätere K2._____ AG) ab 2012; - Gründung der Bank O._____ durch P._____ AG, später Verkauf Beteiligung an J._____ und den Beschwerdegegner 1 und danach Übernahme der Anteile des Beschwerdegegners 1 durch J._____; - Zahlung von 2 Millionen Euro für Genussscheine der M._____ AG durch die von J._____ und dem Beschwerdegegner 1 kontrollierte K1._____ AG (spätere K2._____ AG); - Die massiven wirtschaftlichen Verstrickungen und die direkte wirtschaftliche Abhängigkeit des Beschwerdegegners 1 von J._____.</w:t>
      </w:r>
    </w:p>
    <w:p>
      <w:r>
        <w:rPr>
          <w:b/>
        </w:rPr>
        <w:t>E. 2.4</w:t>
      </w:r>
    </w:p>
    <w:p>
      <w:r>
        <w:t>In seiner Stellungnahme vom 3. August 2023 wies der Beschwerdegegner 1 die Vorwürfe des Beschwerdeführers von sich, beantragte sinngemäss die Abwei- sung der Beschwerde und machte Ausführungen zum besagten Unternehmens- verkauf und zu den vom Beschwerdeführer in der Beschwerdeschrift genannten Firmenbeteiligungen. Er machte geltend, er habe anlässlich der rechtshilfeweisen Zeugeneinvernahme keine irreführenden und/oder falschen Aussagen getätigt oder die Intention dazu gehabt. Er habe sich bemüht, klare Antworten zu geben</w:t>
      </w:r>
    </w:p>
    <w:p>
      <w:r>
        <w:t>- 8 - und sich bestmöglich zu erinnern. Es würden nun offensichtliche, öffentlich zu- gängliche Informationen, die jeder Rechtsanwalt und jedes Gericht im Firmenbuch nachsehen könne, bewusst falsch dargestellt. Es könne ihm nicht angelastet wer- den, dass es damals unterlassen worden sei, diese Informationen in öffentlichen Registern einzusehen (Urk. 22 S. 1 ff.).</w:t>
      </w:r>
    </w:p>
    <w:p>
      <w:r>
        <w:rPr>
          <w:b/>
        </w:rPr>
        <w:t>E. 2.5</w:t>
      </w:r>
    </w:p>
    <w:p>
      <w:r>
        <w:t>In der Replik erklärte der Beschwerdeführer, dass mit dem Verzicht der Staatsanwaltschaft auf eine Stellungnahme zur Beschwerdeschrift offensichtlich würde, dass diese den Rügen in der Beschwerdeschrift nichts entgegenzusetzen habe. Betreffend die Stellungnahme des Beschwerdegegners 1 führte er aus, dass dieser die Grundargumente der Staatsanwaltschaft nicht erwähne. Daraus dürfe und müsse geschlossen werden, dass der Beschwerdegegner 1 diese als ir- relevant und nicht zutreffend erachte. Weiter habe dieser in seiner Stellungnahme eingestanden, welche ihm damals bekannten Tatsachen zu den geschäftlichen Beziehungen zwischen ihm und J._____ er bei der rechtshilfeweisen Zeugenaus- sage nicht vollständig erwähnt habe (Urk. 27 S. 2 ff.).</w:t>
      </w:r>
    </w:p>
    <w:p>
      <w:r>
        <w:rPr>
          <w:b/>
        </w:rPr>
        <w:t>E. 2.6</w:t>
      </w:r>
    </w:p>
    <w:p>
      <w:r>
        <w:t>In der Duplik machte der Beschwerdegegner 1 im Wesentlichen weitere Aus- führungen zum besagten Unternehmenskauf (Urk. 33). In der weiteren vom Be- schwerdeführer eingereichten Eingabe vom 2. November 2023 äusserte er sich sodann insbesondere zu den vom Beschwerdegegner 1 aufgeworfenen Fragen hinsichtlich der Verjährung und der Zuständigkeit (Urk. 36). 3. Wegen falschem Zeugnis macht sich strafbar, wer in einem gerichtlichen Verfahren als Zeuge falsch aussagt (Art. 307 Abs. 1 StGB). Die Falschheit der Aussage bestimmt sich nicht nach dem subjektiven Massstab der Überzeugung des Täters, sondern nach dem objektiven Sachverhalt. Strafbar ist die falsche Aussage, womit ein objektiver Widerspruch zur Wahrheit gemeint ist (Urteil des Bundesgerichts 6B_249/2017 vom 17. Januar 2018 E. 1.1. m.H.). Ob eine Aus- sage inhaltlich falsch ist, beurteilt sich aufgrund einer Gesamtwürdigung. Für Ein- schränkungen durch die Befragungssituation ("sagen Sie nur Ja oder Nein") hat die befragte Partei nicht einzustehen. Falsch sind auch unvollständige Aussagen, insbesondere wenn Weglassungen in erkennbarer Weise einen verzerrten Sach- verhalt oder eine unzutreffende Würdigung herbeiführen können. Wird vorgege-</w:t>
      </w:r>
    </w:p>
    <w:p>
      <w:r>
        <w:t>- 9 - ben, etwas nicht oder nicht mehr zu wissen, ist objektiv ebenfalls Unrichtigkeit ge- geben. Dasselbe trifft auf denjenigen zu, der behauptet, noch genau zu wissen, wie sich ein Vorgang abgespielt hat, obwohl er sich nicht daran erinnern kann (DELNON/RÜDY, in: Basler Kommentar, Strafrecht II, 4. Aufl. 2019, N 22 f. zu Art. 307 StGB i.V.m. N 27 f. zu Art. 306 StGB m.H.). 4. Das Bezirksgericht Josefstadt stellte dem Beschwerdegegner 1 anlässlich der rechtshilfeweisen Zeugeneinvernahme nur die vom Bezirksgericht Bülach vor- gegebenen Fragen (Urk. 3/4). Diese waren eher offen formuliert. Der Beschwer- degegner 1 machte von sich aus relativ ausführliche und detaillierte Aussagen. Seine besondere geschäftliche Nähe zu J._____ sowie einen gewissen Einfluss auf involvierte Firmen legte er von Anfang an offen. Die Frage nach der Bezie- hung zum Kläger beantwortete der Beschwerdegegner 1 damit, dass dieser ein guter Bekannter sei. Er habe ihn vor mehreren Jahren über die K2._____ AG ken- nengelernt, welche ein Gesellschafter der L._____ GmbH sei. J._____ sei dort ein wesentlicher Aktionär. Er führte aus, dass er mit J._____ erst gerade am Tag zu- vor telefoniert habe. Er habe ihm dabei gesagt, dass er als Zeuge aussagen müsse. Das Telefonat habe aber eigentlich wegen einer anderen causa stattge- funden (Urk. 8/2/2 S. 1 f.). Er erklärte auch, Vertreter der L._____ GmbH gewesen zu sein und im Namen der Vorstände der M._____ AG eine Bestätigung ausge- stellt zu haben. Weiter führte er aus, dass die L._____ GmbH als Berater der M._____ AG tätig gewesen sei. Da man sich nicht gut "selber verkaufen" könne, habe man J._____ beigezogen. Diesen würde er schon so lange kennen, dass er sich ihm gegenüber nicht zu erklären gehabt habe. Und dieser habe ja ausser zu ihm auch noch zu mehreren anderen Stellen im Unternehmen Kontakt gehabt. Bei ihnen würde man J._____ vertrauen (Urk. 8/2/2 S. 5). Ein bewusstes Weglassen der Nähe zu J._____ sowie geschäftlichen Verstrickun- gen und dadurch ein Verleiten des Bezirksgerichts Bülach zu einer unzutreffen- den Würdigung kann dem Beschwerdegegner 1 somit nicht vorgeworfen werden. Vielmehr ist im Urteil des Bezirksgerichts Bülach ersichtlich, dass sich dieses auf- grund der Aussagen des Beschwerdegegners 1 durchaus im Klaren war, dass zwischen dem Beschwerdegegner 1 und J._____ geschäftliche Beziehungen be-</w:t>
      </w:r>
    </w:p>
    <w:p>
      <w:r>
        <w:t>- 10 - standen und aufgrund dieser eine besondere Nähe zwischen den Beiden gege- ben war. Auch die Möglichkeit, dass ein allfälliges persönliches Interesse des Be- schwerdegegners 1 am Verfahrensgegenstand vorhanden sein könnte, war dem Gericht bewusst (Urk. 8/2/1 S. 13). Offensichtlich hielt es das Bezirksgericht Bülach für die Entscheidfindung aber nicht für nötig, den Beschwerdegegner 1 er- neut einvernehmen zu lassen, um sich mit konkreteren Fragen diese offengelegte Beziehung und das Geschäftsnetz genauer erläutern zu lassen. Detailliertere Er- läuterungen zu den Beteiligungen und Funktionen des Beschwerdegegners 1 und J._____ an bzw. bei den verschiedenen Gesellschaften, insbesondere in dem vom Beschwerdeführer geschilderten Umfang, konnten vom Beschwerdegegner 1 bei derart offen formulierten Fragen nicht erwartet werden. Seine Aussagen kön- nen deswegen nicht als falsch bzw. unvollständig im Sinne von Art. 307 StGB qualifiziert werden. Daher erweisen sich auch die Ausführungen auf den Seiten 2 - 17 der Strafanzeige ohne Relevanz, weshalb sich die Staatsanwaltschaft entge- gen der Ansicht des Beschwerdeführers (Urk. 2 S. 3 ff.) damit nicht explizit aus- einanderzusetzen hatte. Bei diesem Ergebnis erübrigen sich Erwägungen zur Relevanz der rechtshilfewei- sen Zeugeneinvernahme für den Ausgang des besagten zivilrechtlichen Verfah- rens. Weil die Staatsanwaltschaft in der angefochtenen Nichtanhandnahmeverfü- gung sodann explizit offen liess, ob der Beschwerdegegner 1 vor der rechtshilfe- weisen Zeugeneinvernahme korrekt über seine Rechte und Pflichten belehrt wor- den sei, besteht vorliegend auch kein Grund, um auf diese Thematik weiter einzu- gehen.</w:t>
      </w:r>
    </w:p>
    <w:p>
      <w:r>
        <w:rPr>
          <w:b/>
        </w:rPr>
        <w:t>E. 3</w:t>
      </w:r>
    </w:p>
    <w:p>
      <w:r>
        <w:t>Die Staatsanwaltschaft Winterthur/Unterland sei anzuweisen, ge- stützt auf die Strafanzeige vom 19. Januar 2023 die Strafuntersu- chung gegen Herrn B._____, geb. tt. Dezember 1960 (Beschul- digter) wegen falscher Zeugenaussage vom 14. Februar 2014 an- hand zu nehmen.</w:t>
      </w:r>
    </w:p>
    <w:p>
      <w:r>
        <w:rPr>
          <w:b/>
        </w:rPr>
        <w:t>E. 4</w:t>
      </w:r>
    </w:p>
    <w:p>
      <w:r>
        <w:t>Staatsanwaltschaft Winterthur/Unterland sei gestützt auf Art. 397 Abs. 3 StPO anzuweisen, unverzüglich die notwendigen Beweis- sicherungsmassnahmen am Wohn- und Geschäftssitz des Be- schuldigten B._____ in C._____ [Stadt in Österreich] vorzuneh- men.</w:t>
      </w:r>
    </w:p>
    <w:p>
      <w:r>
        <w:rPr>
          <w:b/>
        </w:rPr>
        <w:t>E. 5</w:t>
      </w:r>
    </w:p>
    <w:p>
      <w:r>
        <w:t>Zusammenfassend hat die Staatsanwaltschaft zu Recht die Nichtanhand- nahme einer Strafuntersuchung verfügt. Die Beschwerde ist folglich abzuweisen, soweit darauf einzutreten ist. IV. 1. Ausgangsgemäss sind die Kosten des Beschwerdeverfahrens dem Be- schwerdeführer aufzuerlegen (Art. 428 Abs. 1 StPO). Angesichts der Bedeutung und Schwierigkeit des Falls sowie des Aufwands des Gerichts ist die Gerichtsge-</w:t>
      </w:r>
    </w:p>
    <w:p>
      <w:r>
        <w:t>- 11 - bühr für das Beschwerdeverfahren auf CHF 2'000.– festzusetzen (§ 17 Abs. 1 i. V. m. § 2 Abs. 1 lit. b – d GebV OG). 2. Da der Beschwerdeführer im Beschwerdeverfahren unterliegt, ist er nicht zu entschädigen. Der Beschwerdegegner 1 wurde im Beschwerdeverfahren nicht an- waltlich vertreten. Er persönlich reichte zwei zu berücksichtigende Rechtsschriften von drei Seiten bzw. einer Seite ein (Urk. 22; Urk. 33). Eine Entschädigung für das Beschwerdeverfahren beantragte er nicht, weshalb ihm für dieses – obwohl er obsiegt – mangels Antrags und entschädigungspflichtiger Aufwendungen keine Entschädigung zuzusprechen ist. 3. Der Beschwerdeführer hat für das Beschwerdeverfahren eine Sicherheits- leistung von CHF 2'000.– geleistet (Art. 383 StPO; Urk. 11; Urk. 16). Die dem Be- schwerdeführer auferlegten Kosten sind von der Sicherheitsleistung zu beziehen.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