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UE220233 vom 29. September 2023</w:t>
      </w:r>
    </w:p>
    <w:p>
      <w:r>
        <w:t>ZH Obergericht, 2023-09-29, DE</w:t>
      </w:r>
    </w:p>
    <w:p>
      <w:r>
        <w:rPr>
          <w:b/>
        </w:rPr>
        <w:t xml:space="preserve">Quelle: </w:t>
      </w:r>
      <w:r>
        <w:t>https://mcp.opencaselaw.ch/entscheid/zh_obergericht_UE220233</w:t>
      </w:r>
    </w:p>
    <w:p>
      <w:r>
        <w:t>FR: ZH_OBERGERICHT UE220233 du 29 septembre 2023</w:t>
      </w:r>
    </w:p>
    <w:p>
      <w:r>
        <w:t>IT: ZH_OBERGERICHT UE220233 del 29 settembre 2023</w:t>
      </w:r>
    </w:p>
    <w:p>
      <w:pPr>
        <w:pStyle w:val="Heading2"/>
      </w:pPr>
      <w:r>
        <w:t>Erwägungen</w:t>
      </w:r>
    </w:p>
    <w:p>
      <w:r>
        <w:rPr>
          <w:b/>
        </w:rPr>
        <w:t>E. 1</w:t>
      </w:r>
    </w:p>
    <w:p>
      <w:r>
        <w:t>Mit Verfügung vom 15. Juli 2022 nahm die Staatsanwaltschaft Winterthur/- Unterland (nachfolgend: Staatsanwaltschaft) eine Strafuntersuchung gegen B._____ (nachfolgend: Beschwerdegegner 1) betreffend versuchte Nötigung zum Nachteil von A._____ (nachfolgend: Beschwerdeführer) nicht an die Hand (Urk. 3).</w:t>
      </w:r>
    </w:p>
    <w:p>
      <w:r>
        <w:rPr>
          <w:b/>
        </w:rPr>
        <w:t>E. 2</w:t>
      </w:r>
    </w:p>
    <w:p>
      <w:r>
        <w:t>Alles unter Kosten- und Entschädigungsfolgen (zzgl. 7.7 % MWSt)."</w:t>
      </w:r>
    </w:p>
    <w:p>
      <w:r>
        <w:rPr>
          <w:b/>
        </w:rPr>
        <w:t>E. 2.1</w:t>
      </w:r>
    </w:p>
    <w:p>
      <w:r>
        <w:t>Der Nötigung macht sich strafbar, wer jemanden durch Gewalt oder Andro- hung ernstlicher Nachteile oder durch andere Beschränkung seiner Handlungs- freiheit nötigt, etwas zu tun, zu unterlassen oder zu dulden (Art. 181 StGB). Das Gesetz schützt nicht jegliche Freiheit der Willensbildung und Willensbetätigung einer Person. Strafbar ist nur eine unzulässige Freiheitsbeschränkung (vgl. BSK StGB-Delnon/Rüdy, 4. Aufl., Basel 2019, Art. 181 N 8). Nach ständiger Praxis des Bundesgerichts und herrschender Lehre indiziert die Tatbestandsmässigkeit der Nötigung die Rechtswidrigkeit noch nicht, diese muss vielmehr positiv begründet werden. Nach der bundesgerichtlichen Praxis ist die Nötigung rechtswidrig, wenn das Mittel oder der Zweck unerlaubt ist oder wenn das Mittel zum erstrebten Zweck nicht im richtigen Verhältnis steht oder wenn die Verknüpfung zwischen ei- nem an sich zulässigen Mittel und einem erlaubten Zweck rechtsmissbräuchlich oder sittenwidrig ist (BSK StGB-Delnon/Rüdy, a. a. O., Art. 181 N 56 f.).</w:t>
      </w:r>
    </w:p>
    <w:p>
      <w:r>
        <w:rPr>
          <w:b/>
        </w:rPr>
        <w:t>E. 2.2</w:t>
      </w:r>
    </w:p>
    <w:p>
      <w:r>
        <w:t>Eine Betreibung stellt nach der Rechtsprechung eine unzulässige, mithin rechtswidrige Nötigung dar, wenn sie rechtsmissbräuchlich erfolgt. Die unzulässi- ge Nötigung besteht dabei in der Notwendigkeit, gegen den rechtsmissbräuchli- chen Eintrag vorgehen zu müssen oder dessen Folgen zu dulden, worin eine namhafte Beschränkung der Handlungsfreiheit zu erblicken ist. So ist die Kon- taktaufnahme zur Durchsetzung einer Forderung mit der Androhung rechtlicher Schritte, einer Betreibung bei Nichtbezahlung der bestrittenen Forderungen sowie die Drohung mit steigenden Kosten, widerrechtlich, wenn sie, obwohl grundsätz- lich legal, der Durchsetzung einer infolge eines lauterkeitswidrigen Vertragsab- schlusses nicht bestehenden Forderung dient. Der Versand einer Rechnung in- klusive Mahnungen mit Betreibungsandrohungen über einen streitigen Betrag ist jedoch grundsätzlich nicht strafbar, auch wenn sich im anschliessenden Zivilver-</w:t>
      </w:r>
    </w:p>
    <w:p>
      <w:r>
        <w:t>- 13 - fahren ergibt, dass der Betrag nicht geschuldet ist (Urteil des Bundesgerichts 6B_41/2022 vom 9. Dezember 2022 E. 3.6 m.H.). Im Weiteren ist es gemäss bundesgerichtlichen Rechtsprechung zulässig, einen Zahlungsbefehl zustellen zu lassen, wenn man berechtigt ist, einen Betrag zu fordern. Ein solches Vorgehen als Druckmittel einzusetzen, ist jedoch eindeutig missbräuchlich und somit unzu- lässig (Urteile des Bundesgerichts 6B_1407/2021 vom 7. November 2022 E. 2.1 und 6B_153/2017 vom 28. November 2017 E. 3.1 m.H.). 3. Aus den Akten ergibt sich, dass die C._____ Switzerland GmbH zwischen dem 1. Dezember 2021 und dem 1. Februar 2022 dem Beschwerdeführer elf Rechnungen in der Höhe zwischen Fr. 570.– und Fr. 15'780.– (total Fr. 52'275.85) sowie acht Mahnungen zugestellt hat. Diese waren mit dem Hinweis versehen, dass nach Ablauf der Zahlungsfrist ein Verzugszins von 5 % sowie allfällige weite- re Inkassokosten erhoben würden und man sich vorbehalte, nach Ablauf der Zah- lungsfrist bei Ausbleiben der Zahlung rechtliche Schritte zu prüfen (Urk. 19/2/5/15, Urk. 19/2/5/18). Im Weiteren liess der Beschwerdeführer mit der Strafanzeige zwei Zahlungsbefehle der C._____ Switzerland GmbH vom 26. Januar 2022 bzw.</w:t>
      </w:r>
    </w:p>
    <w:p>
      <w:r>
        <w:rPr>
          <w:b/>
        </w:rPr>
        <w:t>E. 3</w:t>
      </w:r>
    </w:p>
    <w:p>
      <w:r>
        <w:t>Innert der mit Verfügung vom 22. September 2022 angesetzten Frist leistete der Beschwerdeführer eine Prozesskaution von Fr. 1'800.– (Urk. 8, Urk. 11). Mit Verfügung vom 6. Oktober 2022 wurde der Staatsanwaltschaft sowie dem Be- schwerdegegner 1 Frist zur (freigestellten) Stellungnahme angesetzt (Urk. 15). Der Beschwerdegegner 1 liess sich nach einmaliger Fristerstreckung (vgl. Urk. 22, Urk. 25) mit Eingabe vom 7. November 2022 vernehmen und beantragte sinngemäss die Abweisung der Beschwerde, unter Kosten- und Entschädigungs- folgen zu Lasten des Beschwerdeführers; d. h. unter Entschädigungspflicht zu Gunsten des Beschwerdegegners 1 (Urk. 31). Die Staatsanwaltschaft liess sich mit Eingabe vom 21. November 2022 – verspätet – vernehmen und beantragte die Abweisung der Beschwerde, unter Kostenfolge zulasten des Beschwerdefüh- rers (Urk. 34). Mit Verfügung vom 24. Februar 2023 wurde dem Beschwerdefüh- rer Frist zur Replik angesetzt (Urk. 37). Dieser liess sich nach einmaliger Frister- streckung (vgl. Urk. 39) mit Eingabe vom 20. März 2023 vernehmen (Urk. 41). Nach neuerlicher Fristansetzung (vgl. Urk. 45) duplizierte die Staatsanwaltschaft am 14. April 2023 (Urk. 48). Der Beschwerdegegner 1 liess sich am 19. April 2023</w:t>
      </w:r>
    </w:p>
    <w:p>
      <w:r>
        <w:t>- 3 - vernehmen (Urk. 50). Der Beschwerdeführer liess sich in der Folge nach entspre- chender Fristansetzung (vgl. Urk. 54) nicht mehr vernehmen.</w:t>
      </w:r>
    </w:p>
    <w:p>
      <w:r>
        <w:rPr>
          <w:b/>
        </w:rPr>
        <w:t>E. 4</w:t>
      </w:r>
    </w:p>
    <w:p>
      <w:r>
        <w:t>In seiner Eingabe vom 7. November 2022 bringt der Beschwerdegegner 1 vor, es habe ein Rechtsverhältnis (Auftrag) zwischen der C._____ Switzerland GmbH und dem Beschwerdeführer gegeben. Im Weiteren weist der Beschwerde- gegner 1 auf das Verfahren FV220055-K hin und erklärt, der Beschwerdeführer sei trotz Vorladung nicht zur Schlichtungsverhandlung gekommen (Urk. 31 S. 1).</w:t>
      </w:r>
    </w:p>
    <w:p>
      <w:r>
        <w:rPr>
          <w:b/>
        </w:rPr>
        <w:t>E. 5</w:t>
      </w:r>
    </w:p>
    <w:p>
      <w:r>
        <w:t>Der Beschwerdeführer lässt in der Replik im Wesentlichen zusammenge- fasst vorbringen, die von der C._____ Switzerland GmbH am Bezirksgericht Win- terthur hängig gemachte Teilklage (Geschäfts-Nr. FV220055) sei rechtsmiss- bräuchlich. Sodann mache die Staatsanwaltschaft sinngemäss geltend, die zwi- schen dem 28. Dezember 2021 und dem 3. Februar 2022 versandten Postsen- dungen seien nicht Teil des Anklagesachverhalts gewesen. Dies treffe jedoch nicht zu. Aus prozessökonomischen Gründen sei für die Darstellung der Ereignis- se zwischen Herbst 2021 bis Ende März 2022 auf die Ausführungen in der Klage vom 7. Februar 2022 an das Bezirksgericht Winterthur verwiesen worden. In der Strafanzeige sei ebenso ausgeführt worden, der Beschwerdeführer 1 [recte: der Beschwerdegegner 1] habe durch die Betreibungsflut im Namen der C._____ Switzerland GmbH, kombiniert mit seinem übrigen Verhalten, eine für den Be- schwerdeführer nicht mehr zumutbare Drucksituation geschaffen. Es handle sich im vorliegenden Fall um einen Sonderfall der (versuchten) Nötigung, die sich aus der Gesamtheit vieler Handlungen ergebe, welche für sich alleine gesehen den Tatbestand nicht erfüllen würden. Der Einwand der Staatsanwaltschaft, die fragli- chen Paketsendungen seien vollumfänglich vom Vergleich vom 31. März 2022 er- fasst, treffe nur im Hinblick auf die Qualifikation als Ehrverletzungsdelikt zu (Urk. 41 S. 2). Gemäss dem angezeigten Sachverhalt stellten die Paketzustellun- gen Teil einer versuchten Nötigung dar, die durch eine Vielzahl an Einzelhandlun- gen begangen worden sei. Das Gesamtbild der versuchten Nötigung habe sich erst im Nachgang zur Verhandlung vom 31. März 2022 vervollständigt. Die Paket- zustellungen wiesen durchaus einen materiellen Bezug zu den Betreibungen auf, zumal sie dasselbe Ziel verfolgen würden: den Beschwerdeführer zur Bezahlung</w:t>
      </w:r>
    </w:p>
    <w:p>
      <w:r>
        <w:t>- 10 - von völlig überrissenen Forderungen zu nötigen. Die nötigende Absicht der Pa- ketzustellungen habe der Beschwerdegegner 1 anlässlich der Verhandlung vom 31. März 2022 im Verfahren FV220003 vor dem Bezirksgericht Winterthur sogar ausdrücklich bestätigt (Urk. 41 S. 3).</w:t>
      </w:r>
    </w:p>
    <w:p>
      <w:r>
        <w:rPr>
          <w:b/>
        </w:rPr>
        <w:t>E. 6</w:t>
      </w:r>
    </w:p>
    <w:p>
      <w:r>
        <w:t>Die Staatsanwaltschaft führt hierzu im Wesentlichen zusammengefasst Fol- gendes aus: Der Beschwerdeführer unterstreiche neuerlich den Zusammenhang zwischen den Paketsendungen des Beschwerdegegners 1 an den Beschwerde- führer vom 28. Dezember 2021 bis 3. Februar 2022 und den verfahrensgegen- ständlichen Zahlungsbefehlen (Urk. 48 S. 1). Der Beschwerdeführer bringe wiede- rum vor, dass der Beschwerdegegner 1 bereits anlässlich der Vergleichsverhand- lung vom 31. März 2022 am Bezirksgericht Winterthur zugegeben habe, dass die Paketsendungen ebenfalls in nötigender Absicht erfolgt seien. Diese Feststellung sei insoweit unpräzise, als dass der Beschwerdegegner 1 anlässlich der Ver- gleichsverhandlung tatsächlich eingeräumt habe, den Beschwerdeführer mit den Paketsendungen ärgern gewollt zu haben und man sein Verhalten als belästigen taxieren könne. Eine Androhung ernstlicher Nachteile im Sinne von Art. 181 StGB sei darin aber keineswegs zu erblicken, folglich und entsprechend den Äusserun- gen des Beschwerdegegners 1 auch keine strafrechtlich relevante Nötigungsab- sicht. Der formell in einem zivilrechtlichen Vergleich festgehaltene Rückzug eines Strafantrags entfalte aufgrund der Identität der Parteien und des fraglichen Sach- verhalts eine Sperrwirkung, welche es verbiete, den zufolge Vergleich gleichsam abgeurteilten Sachverhalt betreffend ehrverletzende Paketsendungen später als Bestandteil einer Nötigung im Sinne von Art. 181 StGB zu ahnden. Es sei viel- mehr festzuhalten, dass die Paketsendungen des Beschwerdegegners 1 weder für sich betrachtet den objektiven oder den subjektiven Tatbestand der Nötigung erfüllen noch einen direkten Konnex zu den verfahrensgegenständlichen Zah- lungsbefehlen aufweisen würden. Der einzige gemeinsame Nenner der Pakets- endungen und der Zahlungsbefehle sei die (zivilrechtliche) Auseinandersetzung zwischen dem Beschwerdeführer und dem Beschwerdegegner 1 aus ihrer ge- scheiterten Geschäftsbeziehung im Zusammenhang mit dem Vorgehen gegen Falschparkierer auf dem Grundstück des Beschwerdeführers (Urk. 48 S. 2). Im Ergebnis seien einzig die inkriminerten Zahlungsbefehle des Beschwerdegeg-</w:t>
      </w:r>
    </w:p>
    <w:p>
      <w:r>
        <w:t>- 11 - ners 1 unter dem Gesichtspunkt der Nötigung im Sinne von Art. 181 StGB zu würdigen. Diese seien eindeutig nicht tatbestandsmässig im Sinne von Art. 181 StGB (Urk. 48 S. 3).</w:t>
      </w:r>
    </w:p>
    <w:p>
      <w:r>
        <w:rPr>
          <w:b/>
        </w:rPr>
        <w:t>E. 7</w:t>
      </w:r>
    </w:p>
    <w:p>
      <w:r>
        <w:t>Der Beschwerdegegner 1 macht in seiner Eingabe vom 19. April 2023 im Wesentlichen geltend, der Beschwerdeführer versuche, ihn und sein Umfeld (u. a. die C._____ Switzerland GmbH) mundtot zu machen (Urk. 50 S. 1).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 B. Verjährung gegeben sind. Eine Nichtanhandnahmeverfügung darf jedoch nicht ergehen,</w:t>
      </w:r>
    </w:p>
    <w:p>
      <w:r>
        <w:t>- 12 - wenn es bloss zweifelhaft ist, ob ein Straftatbestand vorliegt (vgl. zum Ganzen: Jositsch/Schmid, Handbuch des schweiz. Strafprozessrechts, 4. Aufl., Zürich/- St. Gallen 2023, N 1231; Jositsch/Schmid, StPO Praxiskommentar, 4. Aufl., Zü- rich/St. Gallen 2023, Art. 309 N 3 f., Art. 310 N 1 ff.; Zürcher Kommentar StPO- Landshut/Bosshard, 3. Aufl., Zürich/Basel/Genf 2020, Art. 309 N 11-14, N 19-23, Art. 310 N 2 ff.).</w:t>
      </w:r>
    </w:p>
    <w:p>
      <w:r>
        <w:rPr>
          <w:b/>
        </w:rPr>
        <w:t>E. 8</w:t>
      </w:r>
    </w:p>
    <w:p>
      <w:r>
        <w:t>April 2022 gegen ihn betreffend Forderungen in der Höhe von Fr. 14'880.– und Fr. 39'018.30 (Urk. 19/2/5/34, Urk. 19/2/18) und schliesslich eine Vorladung des Friedensrichteramts E._____ zu einer Schlichtungsverhandlung vom 7. Juni 2022 in Sachen C._____ Switzerland GmbH gegen den Beschwerdeführer (Urk. 19/2/- 19) einreichen. Aus den vom Beschwerdegegner 1 im vorliegenden Beschwerde- verfahren eingereichten Beilagen geht sodann u. a. hervor, dass die C._____ Switzerland GmbH am 7. Juni 2022 gegen den Beschwerdeführer eine Klagebe- willigung des Friedensrichteramts über Fr. 14'880.– erwirkt hat (Urk. 32/13-14) und am 15. Oktober 2022 beim Einzelrichter im vereinfachten Verfahren des Be- zirks Winterthur eine Klage mit einem Streitwert von Fr. 2'500.– eingereicht hat (Urk. 32/3-6). Der Beschwerdegegner 1 reichte im Weiteren eine Vorladung des Friedensrichteramts E._____ zu einer Schlichtungsverhandlung vom 29. Novem- ber 2022 in Sachen C._____ Switzerland GmbH gegen den Beschwerdeführer sowie einen Zahlungsbefehl vom 21. März 2022 über eine Forderung in der Höhe von Fr. 1'860.– zu den Akten (Urk. 32/73, Urk. 32/89b).</w:t>
      </w:r>
    </w:p>
    <w:p>
      <w:r>
        <w:t>- 14 - Dass zwischen dem Beschwerdeführer und dem Beschwerdegegner 1 ein Auf- tragsverhältnis bestanden hat, ist unbestritten. Es ist jedoch unklar, was die Par- teien im Zusammenhang mit diesem Vertragsverhältnis konkret vereinbart haben, zumal nichts schriftlich festgehalten wurde. Aus den der Strafanzeige beigelegten Schreiben des Beschwerdeführers an die C._____ Switzerland GmbH vom 9. De- zember 2021 und 13. Januar 2022 geht hervor, dass der Beschwerdeführer und die G._____ AG dem Beschwerdegegner 1 im Februar 2020 mündlich den Auf- trag erteilt haben, Verzeigungen von Falschparkierern vorzunehmen. Es sei – gemäss Schreiben – vereinbart worden, dass der Beschwerdegegner 1 sein Ho- norar für diese Arbeiten über die Zivilforderungen abgelten würde; 20 % von die- sen Zivilforderungen sollten dem Beschwerdeführer zukommen. Der Beschwer- degegner 1 habe dem Beschwerdeführer ausdrücklich und mehrmals versichert, dass für ihn keine Kosten anfallen würden. Mit Schreiben vom 9. Dezember 2021 sei der Auftrag gekündigt und die dem Beschwerdegegner 1 erteilte Vollmacht wi- derrufen worden (Urk. 19/2/5/19, Urk. 19/2/5/26). Der Beschwerdeführer stellt sich mithin auf den Standpunkt, dass er dem Beschwerdegegner 1 aus dem Auftrags- verhältnis kein Geld schuldet (vgl. Urk. 2 S. 7). Der Beschwerdegegner 1 legte seinen Forderungen gegenüber dem Beschwerdeführer hingegen den fraglichen Auftrag bzw. damit zusammenhängende Dienstleistungen zugrunde. Dass die in Rechnung gestellten Beträge überrissen wären, ergibt sich nicht aus den Akten. Anhaltspunkte, dass die Forderungen des Beschwerdegegners 1 gegenüber dem Beschwerdeführer geradezu unhaltbar bzw. rechtsmissbräuchlich wären, liegen mithin keine vor. Weder aus der Höhe noch aus der Anzahl der Rechnungen oder dem Zeitpunkt der Geltendmachung der Forderungen (zumal noch keine Verjäh- rung im Raum steht) oder dem Umstand, dass der Beschwerdegegner 1 seine Forderungen nicht gesamthaft geltend gemacht hat, ergeben sich entsprechende Hinweise. Wie bereits ausgeführt, ist der Versand einer Rechnung inklusive Mah- nungen mit Betreibungsandrohungen über einen streitigen Betrag grundsätzlich nicht strafbar, auch wenn sich im anschliessenden Zivilverfahren ergibt, dass der Betrag nicht geschuldet ist. Bestand und Umfang einer zivilrechtlichen Forderung sind nicht im Rahmen eines Strafverfahrens zu klären. Dass die Betreibungen bzw. Zivilverfahren des Beschwerdegegners 1 gegen den Beschwerdeführer</w:t>
      </w:r>
    </w:p>
    <w:p>
      <w:r>
        <w:t>- 15 - rechtsmissbräuchlich erfolgt wären, ergibt sich ebenfalls nicht aus den Akten. Wo- rum es sich beim Zahlungsbefehl betreffend die H._____ AG (Urk. 19/2/18) han- deln soll, ist nicht ersichtlich, weshalb auch nicht von vornherein gesagt werden kann, dass dieser rechtsmissbräuchlich ist. Im Weiteren hat die C._____ Switzerland AG bzw. der Beschwerdegegner 1 der Ehefrau des Beschwerdeführers Rechnungen geschickt, sie betrieben sowie beim Friedensrichteramt eine Forderungsklage gegen sie eingereicht (Urk. 19/2/5/28- 29, Urk. 19/2/14-16). Ebenso hat die C._____ Switzerland AG bzw. der Be- schwerdegegner 1 der Tochter des Beschwerdeführers eine Rechnung geschickt und einen Zahlungsbefehl an die A'._____ Optik AG zustellen lassen (Urk. 19/2/- 17, Urk. 19/2/5/35). Unabhängig davon, ob diese Forderungen zu Recht gestellt wurden oder nicht, ist nicht ersichtlich und wurde vom Beschwerdeführer in der vorliegenden Beschwerde auch nicht substantiiert dargelegt, inwiefern er persön- lich durch diese Vorgehensweise des Beschwerdegegners 1 im Sinne von Art. 181 StGB genötigt wurde. Bezüglich des Vorbringens des Beschwerdefüh- rers, der Beschwerdegegner 1 habe die Betreibungen als Druckmittel eigesetzt (Urk. 2 S. 9), ist festzuhalten, dass er nicht persönlich von diesen Betreibungen betroffen war. Diese Betreibungen richten sich nicht gegen ihn persönlich und lassen die gegen ihn persönlich erhobenen Forderungen nicht per se als rechts- missbräuchlich erscheinen. Bezüglich der Paketsendungen und weiteren mutmasslich ehrverletzenden Zu- stellungen etc. haben der Beschwerdeführer und der Beschwerdegegner 1 mit Vereinbarung vom 31. März 2022 im Verfahren betreffend Persönlichkeitsverlet- zung eine gerichtliche Vereinbarung geschlossen, in welcher sie sich unter ande- rem verpflichteten, sämtliche Strafanträge betreffend Ehrverletzungen, die sie für die Vergangenheit gegeneinander eingereicht hatten, zurückzuziehen. Ebenfalls verpflichteten sie sich, keine weiteren, die Vergangenheit betreffenden Strafanträ- ge wegen Ehrverletzungen einzureichen (Urk. 19/2/8 S. 3). Der Beschwerdeführer lässt vorbringen, dass der Vergleich kein Hindernis darstelle, die Ereignisse vor dem 31. März 2022 im Zusammenhang mit dem Vorwurf der versuchten Nötigung zu berücksichtigen (Urk. 2 S. 6). Es ist jedoch nicht ersichtlich, inwiefern die Pa-</w:t>
      </w:r>
    </w:p>
    <w:p>
      <w:r>
        <w:t>- 16 - ketsendungen etc. – über eine Ehrverletzung hinausgehend – in Berücksichtigung der gesamten Umstände eine (versuchte) Nötigung darzustellen vermöchten. Dass bzw. inwiefern er durch die Paketzustellungen und weiteren mutmasslich ehrverletzenden Zustellungen etc. Gewalt erlebt, ihm ernstliche Nachteile ange- droht oder er in seiner Handlungsfreiheit anderweitig beschränkt worden wäre, lässt der Beschwerdeführer jedenfalls nicht geltend machen. Mit seinem pauscha- len Vorbringen, dass ihm der Hausarzt eine deutliche bis ausgeprägte Belas- tungsstörung attestiert habe, die Belästigungen sein Leben massiv in allen Le- bensbereichen beeinträchtigt hätten und er nicht mehr habe schlafen können, er unter Dauerstress gestanden sei und sich nicht mehr aufs Geschäft habe kon- zentrieren können (vgl. Urk. 2 S. 8), hat er nicht dargetan, dass er in seiner Le- bensführung in strafrechtlich relevanter Weise eingeschränkt worden wäre. Wes- halb er über die Pakete derart erschrocken ist, dass er für die Öffnung mindestens einmal die Polizei beigezogen hat, da er befürchtete, es könnte sich um eine Pa- ketbombe handeln (Urk. 2 S. 6), liess der Beschwerdeführer ferner nicht näher er- läutern und ist auch nicht nachvollziehbar. Dass der Beschwerdegegner 1 ihm vorgängig Gewalt angedroht hätte oder ähnliches, liess der Beschwerdeführer je- denfalls nicht vorbringen. Vor dem Hintergrund, dass die mutmasslichen Belästi- gungen durch den Vergleich im Verfahren betreffend Persönlichkeitsverletzungen gütlich beigelegt wurden und unter Berücksichtigung der gesamten Umstände ist das Vorbringen, dass die mutmasslichen Belästigungen im Rahmen einer straf- rechtlich relevanten (versuchten) Nötigung zu berücksichtigen sind, nicht nach- vollziehbar. Inwiefern die Demontage von zwei Kellerfernstern vorliegend relevant sein soll, liess der Beschwerdeführer sodann nicht ausführen (vgl. Urk. 2 S. 6), weshalb nicht näher darauf einzugehen ist. Im Übrigen räumte der Beschwerdegegner 1 in der Hauptverhandlung betreffend Persönlichkeitsverletzung vor dem Einzelrichter im vereinfachten Verfahren am Bezirksgericht Winterthur vom 31. März 2022 zwar ein, dem Beschwerdeführer diese Pakete geschickt zu haben. Er führte jedoch im Wesentlichen zusammen- gefasst aus, er habe den Beschwerdeführer damit nicht in Angst und Schrecken versetzen wollen. Er habe dem Beschwerdeführer die Sachen überbracht, weil dieser ihm die ganzen Kosten bis heute noch nicht bezahlt habe. Der Beschwer-</w:t>
      </w:r>
    </w:p>
    <w:p>
      <w:r>
        <w:t>- 17 - degegner 1 verneinte, dass er dem Beschwerdeführer einen Denkzettel habe ge- ben wollen. Wahrscheinlich habe er ihn nur ärgern wollen. Auf entsprechende Nachfrage bestätigte er, man könne es auch belästigen nennen (Urk. 19/2/8, Urk. 19/2/9 S. 11 ff.). Dem Vorbringen des Beschwerdeführers, der Beschwerde- gegner 1 habe mit seinen Aussagen vor dem Bezirksgericht Winterthur den nöti- genden Zweck der Paketzustellungen bestätigt (vgl. Urk. 2 S. 6), kann nicht ge- folgt werden. 4. Zusammenfassend ist festzuhalten, dass die Staatsanwaltschaft die Unter- suchung somit zu Recht nicht an Hand genommen hat. Vorbehalten bleibt – wie bereits von der Staatsanwaltschaft in der angefochtenen Verfügung festgehalten (vgl. Urk. 3 S. 5) – eine spätere Eröffnung, wenn die Voraussetzungen hierfür ein- treten oder bekannt werden. 5. Aus obigen Ausführungen ergibt sich, dass die Beschwerde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