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UE220091 vom 13. Januar 2023</w:t>
      </w:r>
    </w:p>
    <w:p>
      <w:r>
        <w:t>ZH Obergericht, 2023-01-13, DE</w:t>
      </w:r>
    </w:p>
    <w:p>
      <w:r>
        <w:rPr>
          <w:b/>
        </w:rPr>
        <w:t xml:space="preserve">Quelle: </w:t>
      </w:r>
      <w:r>
        <w:t>https://mcp.opencaselaw.ch/entscheid/zh_obergericht_UE220091</w:t>
      </w:r>
    </w:p>
    <w:p>
      <w:r>
        <w:t>FR: ZH_OBERGERICHT UE220091 du 13 janvier 2023</w:t>
      </w:r>
    </w:p>
    <w:p>
      <w:r>
        <w:t>IT: ZH_OBERGERICHT UE220091 del 13 gennaio 2023</w:t>
      </w:r>
    </w:p>
    <w:p>
      <w:pPr>
        <w:pStyle w:val="Heading2"/>
      </w:pPr>
      <w:r>
        <w:t>Erwägungen</w:t>
      </w:r>
    </w:p>
    <w:p>
      <w:r>
        <w:rPr>
          <w:b/>
        </w:rPr>
        <w:t>E. 1</w:t>
      </w:r>
    </w:p>
    <w:p>
      <w:r>
        <w:t>gesagt, dass er (der Beschwerdeführer 1) Hinhaltetaktik versuche. Zudem habe er wiederholt, dass er (der Beschwerdeführer 1) ein "Grossmaul" und "narziss- tisch psychisch krank" sei. J._____ sei bei diesem zweiten "Ausraster" des Be- schwerdegegners 1 nicht mehr anwesend gewesen. Kurz vor diesem zweiten Wortausbruch habe der Beschwerdegegner 1 an I._____ gerichtet gesagt, dass der Beschwerdeführerin 2 bzw. dem Beschwerdeführer 1 (als deren Geschäfts- führer) das Mandat zu entziehen sei. Diese Wortwahl komme einer Nötigung bzw. beabsichtigten Geschäftsschädigung gleich (Urk. 14/1 und Urk. 14/5).</w:t>
      </w:r>
    </w:p>
    <w:p>
      <w:r>
        <w:rPr>
          <w:b/>
        </w:rPr>
        <w:t>E. 1.1</w:t>
      </w:r>
    </w:p>
    <w:p>
      <w:r>
        <w:t>Angefochten ist eine Nichtanhandnahmeverfügung der Staatsanwaltschaft. Dagegen ist die Beschwerde an das Obergericht zulässig (Art. 310 Abs. 2 i. V. m. 322 Abs. 2 und Art. 393 Abs. 1 lit. a StPO sowie § 49 GOG).</w:t>
      </w:r>
    </w:p>
    <w:p>
      <w:r>
        <w:t>- 5 -</w:t>
      </w:r>
    </w:p>
    <w:p>
      <w:r>
        <w:rPr>
          <w:b/>
        </w:rPr>
        <w:t>E. 1.2</w:t>
      </w:r>
    </w:p>
    <w:p>
      <w:r>
        <w:t>Gemäss Art. 382 Abs. 1 StPO kann jede Partei, die ein rechtlich geschütztes Interesse an der Aufhebung oder Änderung eines Entscheids hat, ein Rechtsmit- tel ergreifen. Partei ist namentlich, wer Privatkläger ist (Art. 104 Abs. 1 lit. b StPO). Als Privatklägerschaft gilt die geschädigte Person, die ausdrücklich erklärt, sich am Strafverfahren als Straf- oder Zivilklägerin zu beteiligen, wobei das Stel- len eines Strafantrags dieser Erklärung gleichgestellt ist (Art. 118 Abs. 1 und 2 StPO). Als geschädigte Person gilt, wer durch die Straftat in seinen Rechten un- mittelbar verletzt worden ist (Art. 115 Abs. 1 StPO). Dies ist üblicherweise der Träger des Rechtsgutes, das durch die fragliche Strafbestimmung vor Verletzung oder Gefährdung geschützt werden soll (BGE 138 IV 258 E. 2.3; BGE 129 IV 95 E. 3.1). Durch die Nichtanhandnahme eines Verfahrens wegen der angezeigten Freiheits- und Ehrverletzungsdelikte (Nötigung, üble Nachrede, Beschimpfung und Drohung) ist der Beschwerdeführer 1 in seinen Rechten unmittelbar verletzt und damit Geschädigter. Die Beschwerdeführerin 2 als juristische Person wird durch den Tatbestand der Nötigung in ihrer freien Willensbildung geschützt (BGE 141 IV 1 E. 3.3.2 [= Pra 104 [2015] Nr. 37]) und gilt insofern hinsichtlich der Nichtanhandnahme als Geschädigte. Inwiefern die übrigen angezeigten Delikte auch die Beschwerdeführerin 2 betreffen sollen, ist nicht ersichtlich. Der angezeigte Sachverhalt erfüllt nach Auffassung des Beschwerdefüh- rers 1 unter anderem die Straftatbestände der üblen Nachrede (Art. 173 Ziff. 1 StGB), der Beschimpfung (Art. 177 Abs. 1 StGB) und der Drohung (Art. 180 Abs. 1 StGB), wobei es sich um Delikte handelt, welche nur auf Antrag der ver- letzten Person verfolgt werden (vgl. Art. 30 Abs. 1 StGB). Mit der Strafanzeige vom 19. September 2021 ist das Strafantragserfordernis nach vorläufiger Ein- schätzung erfüllt, zumal die Anzeige innerhalb von drei Monaten seit dem vorge- brachten Ereignis erstattet wurde, der massgebliche Sachverhalt darin umschrie- ben wird und der bedingungslose Wille zur Strafverfolgung des Täters daraus hervorgeht (vgl. Urteil des Bundesgerichts 6B_1237/2018 vom 15. Mai 2019 E. 1.2 m. H.). In Bezug auf die genannten Antragsdelikte liegt damit eine Erklä- rung im Sinne von Art. 118 StPO vor und hat der Beschwerdeführer 1 als Privat- kläger zu gelten.</w:t>
      </w:r>
    </w:p>
    <w:p>
      <w:r>
        <w:t>- 6 - Hinsichtlich der geltend gemachten Nötigung (Art. 181 StGB) sind die Be- schwerdeführer 1 und 2 zudem auch deshalb als Privatkläger zu qualifizieren, weil die Beschwerdeerhebung gegen eine Nichtanhandnahmeverfügung praxisge- mäss als Erklärung im Sinne von Art. 118 Abs. 1 StPO zu verstehen ist (OBER- HOLZER, Grundzüge des Strafprozessrechts, 4. Aufl. 2020, N. 1812 mit Verweis auf das Urteil des Bundesgerichts 6B_33/2019 vom 22. Mai 2019 E. 3). Die Be- schwerdeführer 1 und 2 sind nach dem Gesagten im genannten Umfang zur Be- schwerdeerhebung legitimiert.</w:t>
      </w:r>
    </w:p>
    <w:p>
      <w:r>
        <w:rPr>
          <w:b/>
        </w:rPr>
        <w:t>E. 1.3</w:t>
      </w:r>
    </w:p>
    <w:p>
      <w:r>
        <w:t>Die Beschwerde ist zu begründen, d. h. es ist genau anzugeben, welche Punkte des Entscheids angefochten werden, welche Gründen einen anderen Ent- scheid nahelegen und welche Beweismittel angerufen werden (Art. 396 Abs. 1 i. V. m. 385 Abs. 1 StPO). Bei Laienbeschwerden ist hinsichtlich der Begrün- dungspflicht praxisgemäss ein grosszügiger Massstab anzuwenden. Es genügt, wenn die Eingabe den Rechtsstandpunkt bzw. die Argumente des Beschwerde- führers hinreichend deutlich werden lässt und diese sich in sachlicher sowie ge- bührender Form auf das Verfahren beziehen (Urteil des Bundesgerichts 6B_721/- 2018 vom 19. November 2018 E. 2.1 m. H.). Der Laie muss in der Beschwerde mindestens kurz angeben, was an der Verfügung der Staatsanwaltschaft seiner Ansicht nach falsch ist (Urteil des Bundesgerichts 1B_204/2020 Urteil vom 22. Dezember 2020 E. 3.2 m. H.). In der rudimentären Beschwerdeschrift wird nur marginal auf die Erwägun- gen der angefochtenen Verfügung eingegangen. Im Wesentlichen wird bean- standet, dass der angezeigte Sachverhalt nicht untersucht worden sei; mutmass- lich, weil sich die Anzeige gegen einen Beamten und "Juristenkollegen" richte (Urk. 2). In Anbetracht des Umstands, dass es sich beim Beschwerdeführer um einen juristischen Laien handelt und bei Laienbeschwerden hinsichtlich der Be- gründungspflicht, wie erwähnt, ein grosszügiger Massstab anzusetzen ist, sind die Anforderungen an die Beschwerdebegründung als erfüllt zu erachten. Die weite- ren Eintretensvoraussetzungen geben zu keinen Bemerkungen Anlass. Auf die Beschwerde ist einzutreten.</w:t>
      </w:r>
    </w:p>
    <w:p>
      <w:r>
        <w:t>- 7 - 2.</w:t>
      </w:r>
    </w:p>
    <w:p>
      <w:r>
        <w:rPr>
          <w:b/>
        </w:rPr>
        <w:t>E. 2</w:t>
      </w:r>
    </w:p>
    <w:p>
      <w:r>
        <w:t>Mit Verfügung vom 24. Februar 2022 (nachfolgend: angefochtene Verfü- gung) nahm die Staatsanwaltschaft eine Untersuchung gestützt auf Art. 310 Abs. 1 lit. a StPO nicht anhand. Die Verfahrenskosten wurden auf die Staatskasse genommen; dem Beschwerdegegner 1 wurde weder eine Entschädigung noch ei- ne Genugtuung ausgerichtet (Urk. 3/1 bzw. Urk. 14/7).</w:t>
      </w:r>
    </w:p>
    <w:p>
      <w:r>
        <w:rPr>
          <w:b/>
        </w:rPr>
        <w:t>E. 2.1</w:t>
      </w:r>
    </w:p>
    <w:p>
      <w:r>
        <w:t>Die Staatsanwaltschaft erwog in der angefochtenen Verfügung zusammen- gefasst, aus der Strafanzeige sowie den eingereichten Unterlagen würden keine Hinweise auf ein strafrechtlich relevantes Verhalten des Beschwerdegegners 1 hervorgehen. Der Beschwerdeführer 1 habe nicht darlegen können oder wollen, in welchem Zusammenhang der "Besuch" des Beschwerdegegners 1 vom 21. Juni 2021 mit dem allgemeinen richterlichen Verbot gestanden habe. Ebenso würden keinerlei Hinweise bezüglich der Motivlage, der Hintergründe oder aber einer all- fälligen Vorgeschichte für den Besuch eines Stadtrichteramtsvertreters genannt. Ausserdem lege der Beschwerdeführer 1 nicht dar, weshalb der Beschwerdegeg- ner 1 ihn angeblich bei der Besprechung mit dem Liegenschaftseigentümer, I._____, nicht habe dabeihaben wollen. Eine möglichst genaue Sachverhaltsdar- stellung sei auch nach Fristansetzung nicht nachgereicht worden. Eine konkrete Drohung im Sinne von Art. 180 Abs. 1 StGB ergebe sich we- der aus der Strafanzeige noch aus den eingereichten Unterlagen. Eine Nötigung (Art. 181 StGB) liege selbst dann nicht vor, wenn der Beschwerdegegner 1 den Beschwerdeführer 1 vom "Gespräch unter vier Augen" mit dem Liegenschaftsei- gentümer weggewiesen haben sollte. Es sei nicht zu erkennen, wie dem Be- schwerdeführer 1 dadurch ein schwerer Nachteil angedroht worden wäre, oder wie die Wegweisung vom Gespräch geeignet gewesen sein sollte, ihn im Sinne des Nötigungstatbestands in seiner Handlungsfreiheit einzuschränken. In Bezug auf die geltend gemachte Ehrverletzung sei festzuhalten, dass es sich wider- sprüchlich darstelle, wenn der Beschwerdeführer 1 angeblich ehrverletzende Äusserungen wahrgenommen haben wolle, obschon er offenbar vom Zwiege- spräch zwischen dem Beschwerdegegner 1 und I._____ weggewiesen worden sei, und man das Gespräch offenbar vertraulich – ohne die unmittelbare Anwe- senheit des Beschwerdeführers 1 – habe führen wollen. Im Übrigen erscheine es wenig plausibel und geradezu dramatisiert, dass der Besuch eines Vertreters des Stadtrichteramts als Ganzes geeignet gewesen sein sollte, Auswirkungen in puncto Angstgefühle, Existenzsicherheit, Geschäfts- schädigung, Imageschaden und Umtriebe zu haben. Die Voraussetzungen für die Eröffnung einer Untersuchung seien damit nicht gegeben, weshalb auf die Anzei-</w:t>
      </w:r>
    </w:p>
    <w:p>
      <w:r>
        <w:t>- 8 - ge nicht einzutreten und die Untersuchung nicht anhand zu nehmen sei (Urk. 3/1 E. 1.3).</w:t>
      </w:r>
    </w:p>
    <w:p>
      <w:r>
        <w:rPr>
          <w:b/>
        </w:rPr>
        <w:t>E. 2.2</w:t>
      </w:r>
    </w:p>
    <w:p>
      <w:r>
        <w:t>In ihrer Stellungnahme im Beschwerdeverfahren führte die Staatsanwalt- schaft aus, in der rudimentären Beschwerdeschrift werde im Wesentlichen nichts Neues vorgebracht. In Bezug auf die geltend gemachten Ehrverletzungsdelikte sei bereits in der Nichtanhandnahmeverfügung festgehalten worden, dass sich die dargelegte Situation widersprüchlich präsentiere, weshalb diese nicht weiter zu untersuchen und zu verfolgen sei. Im Weiteren werde auf die Begründung in der angefochtenen Verfügung verwiesen (Urk. 13). 3. Die Staatsanwaltschaft verfügt die Nichtanhandnahme der Untersuchung, sobald aufgrund der Strafanzeige oder des Polizeirapports feststeht, dass die fraglichen Straftatbestände oder die Prozessvoraussetzungen eindeutig nicht er- füllt sind (Art. 310 Abs. 1 lit. a StPO). Die Frage, ob ein Strafverfahren durch die Strafverfolgungsbehörde über eine Nichtanhandnahme erledigt werden kann, be- urteilt sich nach dem aus dem strafprozessualen Legalitätsprinzip abgeleiteten Grundsatz "in dubio pro duriore" (Art. 5 Abs. 1 BV und Art. 2 Abs. 1 StPO i. V. m. Art. 319 Abs. 1 und Art. 324 Abs. 1 StPO). Danach darf eine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Sicherheit gegeben sind, muss das Verfahren eröffnet werden (Urteil des Bundesgerichts 6B_1085/2018 vom 20. Februar 2019 E. 4.1 m. H.). 4. Der Auffassung der Staatsanwaltschaft, wonach keine Hinweise auf ein strafrechtlich relevantes Verhalten des Beschwerdegegners 1 vorlägen, kann nicht gefolgt werden. Aus der Strafanzeige des Beschwerdeführers 1 geht un- missverständlich hervor, dass er geltend macht, vom Beschwerdegegner 1 zwei- mal als "Grossmaul" und als "narzisstisch psychisch krank" bzw. als "kranker Psychopath" bezeichnet worden zu sein. Inwiefern sich die dargelegte Situation widersprüchlich präsentieren soll (vgl. Urk. 13), ist nicht nachvollziehbar. Gemäss den Schilderungen des Beschwerdeführers 1 seien die genannten Äusserungen</w:t>
      </w:r>
    </w:p>
    <w:p>
      <w:r>
        <w:t>- 9 - in Anwesenheit von I._____, J._____ und ihm (dem Beschwerdeführer 1) selbst erfolgt, wobei J._____ lediglich beim ersten "Ausraster" des Beschwerdegegners 1 dabei gewesen sei (Urk. 14/1). Damit liegen – sollten die genannten Äusserungen erfolgt sein – Hinweise für ein Ehrverletzungsdelikt, und zwar eine Beschimpfung (Art. 177 Abs. 1 StGB), vor. Die Strafnorm der Beschimpfung ist ein Auffangtatbestand, in den sämtliche ehrverletzenden Äusserungen fallen, die sich nicht als Tatsachenbehauptungen gegenüber Dritten darstellen lassen. Darunter sind primär die alltäglichen Schimpfworte einzuordnen. Auch die Verwendung von Begriffen und Anlehnun- gen aus der Psychiatrie (Idiot, Dubel, Trottel, Psychopath, Querulant) kann ehr- verletzend sein (Urteile des Bundesgerichts 6B_463/2019 vom 6. August 2019 E. 4.2 und 4.4 sowie 6B_1270/2017 vom 24. April 2018 E. 2.2; je m. H.), wenn jemand psychiatrische Fachausdrücke nach laienhaftem Sprachgebrauch dazu missbraucht, jemanden als charakterlich minderwertig hinzustellen und dadurch in seiner persönlichen Ehre herabzuwürdigen (Urteile des Bundesgerichts 6B_582/- 2020 vom 17. Dezember 2020 E. 3.2 und 6B_531/2018 vom 2. November 2018 E. 3.1, je m. H.). 5. Der Staatsanwaltschaft ist jedoch dahingehend zuzustimmen, dass keine Anhaltspunkte für eine strafbare Drohung oder Nötigung vorliegen. Nach Art. 180 Abs. 1 StGB wird bestraft, wer jemanden durch schwere Drohung in Schrecken oder Angst versetzt. Der Nötigung (Art. 181 StGB) macht sich schuldig, wer je- manden durch Gewalt oder Androhung ernstlicher Nachteile oder durch andere Beschränkung seiner Handlungsfreiheit nötigt, etwas zu tun, zu unterlassen oder zu dulden. Inwiefern die angebliche "Wegweisung" bzw. Nichtzulassung zum Gespräch durch den Beschwerdegegner 1 den Tatbestand der Nötigung erfüllt, ist nicht er- sichtlich. Der Beschwerdeführer 1 macht nicht geltend, er sei durch eines der im Gesetz genannten Nötigungsmittel – Gewalt, Androhung ernstlicher Nachteile oder andere Beschränkung der Handlungsfreiheit – an der Gesprächsteilnahme gehindert oder dazu gezwungen worden, sich zu entfernen. In der blossen Auffor-</w:t>
      </w:r>
    </w:p>
    <w:p>
      <w:r>
        <w:t>- 10 - derung, sich von einem Gespräch unter vier Augen zu entfernen, kann keine un- zulässige, strafrechtlich relevante Freiheitsbeschränkung erkannt werden. Darin, dass der Beschwerdegegner 1 an I._____ gerichtet gesagt habe, der Beschwerdeführerin 2 bzw. dem Beschwerdeführer 1 (als deren Geschäftsführer) sei das Mandat zu entziehen, kann ebenso wenig ein strafbares Verhalten erblickt werden. Aus den Schilderungen des Beschwerdeführers 1 ergibt sich, dass die Beschwerdeführerin 2 betreffend die Verfahren im Zusammenhang mit dem rich- terlichen Verbot vom Liegenschaftseigentümer I._____ beauftragt worden war. Entsprechend steht diesem auch das Recht zu, das Auftragsverhältnis mit der Beschwerdeführerin 2 nach den gesetzlichen oder vertraglich vereinbarten Re- geln zu beenden. Inwiefern der Beschwerdegegner 1 zur Einflussnahme auf das Vertragsverhältnis berechtigt oder befähigt wäre, wurde nicht dargelegt und ist auch nicht ersichtlich. Der blossen Aussage, der Beschwerdeführerin 2 sei das Mandat zu entziehen, kann daher keine strafrechtliche Relevanz im Sinne eines Nötigungsversuchs zukommen. Schliesslich ist in Übereinstimmung mit der Staatsanwaltschaft festzuhalten, dass der Besuch eines Vertreters des Stadtrichteramts in aller Regel keine Aus- wirkungen auf Geschäftsimage, Existenzsicherung oder dergleichen haben dürfte und allfällige dahingehende Befürchtungen des Beschwerdeführers 1 unbegrün- det erscheinen. Eine strafrechtliche Relevanz ist jedenfalls nicht dargetan und auch nicht ersichtlich. 6. Im Ergebnis ist die Beschwerde teilweise gutzuheissen. Hinsichtlich der an- gezeigten Ehrverletzung (vgl. vorstehend E. II./4) ist die angefochtene Verfügung aufzuheben und die Sache an die Staatsanwaltschaft zurückzuweisen. Im Übri- gen ist die Beschwerde abzuweisen.</w:t>
      </w:r>
    </w:p>
    <w:p>
      <w:r>
        <w:rPr>
          <w:b/>
        </w:rPr>
        <w:t>E. 3</w:t>
      </w:r>
    </w:p>
    <w:p>
      <w:r>
        <w:t>Dagegen erhoben die Beschwerdeführer 1 und 2 am 21. März 2022 fristge- recht Beschwerde und beantragten sinngemäss, die angefochtene Verfügung sei</w:t>
      </w:r>
    </w:p>
    <w:p>
      <w:r>
        <w:t>- 4 - aufzuheben und die Staatsanwaltschaft sei anzuweisen, eine Strafuntersuchung durchzuführen (Urk. 2).</w:t>
      </w:r>
    </w:p>
    <w:p>
      <w:r>
        <w:rPr>
          <w:b/>
        </w:rPr>
        <w:t>E. 4</w:t>
      </w:r>
    </w:p>
    <w:p>
      <w:r>
        <w:t>Mit Verfügung vom 29. März 2022 wurde den Beschwerdeführern 1 und 2 in solidarischer Verpflichtung aufgegeben, zur Deckung der allfällig sie treffenden Prozesskosten eine Prozesskaution von einstweilen CHF 1'800.– zu leisten (Urk. 6). Die Prozesskaution wurde innert der angesetzten Frist geleistet (Urk. 9).</w:t>
      </w:r>
    </w:p>
    <w:p>
      <w:r>
        <w:rPr>
          <w:b/>
        </w:rPr>
        <w:t>E. 5</w:t>
      </w:r>
    </w:p>
    <w:p>
      <w:r>
        <w:t>Am 16. Mai 2022 wurde die Beschwerdeschrift dem Beschwerdegegner 1 sowie der Staatsanwaltschaft zur Stellungnahme übermittelt; die Staatsanwalt- schaft wurde zudem zur Einreichung der Untersuchungsakten aufgefordert (Urk. 10). Die Staatsanwaltschaft nahm mit Eingabe vom 18. Mai 2022 Stellung und beantragte die Beschwerdeabweisung (Urk. 13). Zudem reichte sie die ange- forderten Akten ein (Urk. 14). Der Beschwerdegegner 1 liess sich innert der ange- setzten Frist nicht vernehmen.</w:t>
      </w:r>
    </w:p>
    <w:p>
      <w:r>
        <w:rPr>
          <w:b/>
        </w:rPr>
        <w:t>E. 6</w:t>
      </w:r>
    </w:p>
    <w:p>
      <w:r>
        <w:t>Die Stellungnahme der Staatsanwaltschaft wurde den Beschwerdeführern 1 und 2 am 16. Juni 2022 zugestellt (Urk. 16). Diese ersuchten am 17. Juni 2022 um Akteneinsicht (Urk. 18), welche ihnen am 20. Juni 2022 gewährt wurde (Urk. 20). Mit Eingabe vom 4. Juli 2022 hielten die Beschwerdeführer 1 und 2 an der Beschwerde fest und reichten zusätzliche Bemerkungen sowie weitere Do- kumente ein (Urk. 21). Das Verfahren erweist sich als spruchreif.</w:t>
      </w:r>
    </w:p>
    <w:p>
      <w:r>
        <w:rPr>
          <w:b/>
        </w:rPr>
        <w:t>E. 7</w:t>
      </w:r>
    </w:p>
    <w:p>
      <w:r>
        <w:t>Der beschuldigte Beschwerdegegner 1 ist beim Stadtrichteramt H._____ tä- tig und damit Beamter im Sinne von Art. 110 Abs. 3 StGB. Die vom Beschwerde- führer 1 behauptete Ehrverletzung soll sich im Rahmen der (amtlichen) Berufs- ausübung ereignet haben. Gemäss Art. 7 Abs. 2 lit. b StPO in Verbindung mit § 148 GOG setzt im Kanton Zürich die Strafverfolgung gegen Beamte im Sinne von Art. 110 Abs. 3 StGB wegen im Amt begangener Verbrechen oder Vergehen</w:t>
      </w:r>
    </w:p>
    <w:p>
      <w:r>
        <w:t>- 11 - eine Ermächtigung des Obergerichts voraus (vgl. BGE 137 IV 269 E. 2). Hierfür ein separates Verfahren zu führen, erweist sich unter den gegebenen Umständen und nicht zuletzt aus prozessökonomischen Gründen als nicht erforderlich. Die er- forderliche Ermächtigung zur Strafverfolgung, d. h. zum Entscheid über die Eröff- nung und Durchführung eines Strafverfahrens gegen den Beschwerdegegner 1, ist der Staatsanwaltschaft von der hiesigen, hierzu zuständigen Kammer des Obergerichts daher zu erteilen. III. 1. Die Gerichtsgebühr für das Beschwerdeverfahren ist angesichts der Bedeu- tung und Schwierigkeit des Falls sowie des Zeitaufwands des Gerichts auf CHF 900.– festzusetzen (§ 17 Abs. 1 i. V. m. § 2 Abs. 1 GebV OG). Soweit der Beschwerdeführer 1 obsiegt und die Sache an die Staatsanwalt- schaft zurückzuweisen ist, liegt ein Zwischenentscheid vor. Die Regelung der diesbezüglichen Kosten- und Entschädigungsfolgen hat im Endentscheid zu er- folgen (Art. 421 Abs. 1 StPO). Soweit die Beschwerdeführer unterliegen, liegt ein Endentscheid vor (Art. 421 Abs. 1 StPO). Insoweit haben sie die Kosten des Beschwerdeverfahrens zu tragen (Art. 428 Abs. 1 StPO) und ist ihnen für das Beschwerdeverfahren keine Entschädigung zuzusprechen (Art. 436 StPO).</w:t>
      </w:r>
    </w:p>
    <w:p>
      <w:r>
        <w:t>- 12 - Es ist von einem Obsiegen zu einem Drittel (Vorwurf der Ehrverletzung) und einem Unterliegen zu zwei Dritteln (Vorwürfe der Drohung und Nötigung) auszu- gehen. Die Gerichtskosten sind zu zwei Dritteln, mithin im Betrag von CHF 600.–, den Beschwerdeführern aufzuerlegen und aus der geleisteten Prozesskaution zu beziehen. Im Restbetrag von CHF 1'200.– ist die Kaution – vorbehältlich allfälliger Verrechnungsansprüche des Staates – nach Rechtskraft dieses Beschlusses den Beschwerdeführern zurückzuerstatten. 2. Der Beschwerdegegner 1 hat sich im vorliegenden Verfahren nicht verneh- men lassen. Mangels erheblicher Umtriebe und mangels eines Antrages ist ihm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