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UE210362 vom 8. August 2023</w:t>
      </w:r>
    </w:p>
    <w:p>
      <w:r>
        <w:t>ZH Obergericht, 2023-08-08, DE</w:t>
      </w:r>
    </w:p>
    <w:p>
      <w:r>
        <w:rPr>
          <w:b/>
        </w:rPr>
        <w:t xml:space="preserve">Quelle: </w:t>
      </w:r>
      <w:r>
        <w:t>https://mcp.opencaselaw.ch/entscheid/zh_obergericht_UE210362</w:t>
      </w:r>
    </w:p>
    <w:p>
      <w:r>
        <w:t>FR: ZH_OBERGERICHT UE210362 du 8 août 2023</w:t>
      </w:r>
    </w:p>
    <w:p>
      <w:r>
        <w:t>IT: ZH_OBERGERICHT UE210362 del 8 agosto 2023</w:t>
      </w:r>
    </w:p>
    <w:p>
      <w:pPr>
        <w:pStyle w:val="Heading2"/>
      </w:pPr>
      <w:r>
        <w:t>Erwägungen</w:t>
      </w:r>
    </w:p>
    <w:p>
      <w:r>
        <w:rPr>
          <w:b/>
        </w:rPr>
        <w:t>E. 1</w:t>
      </w:r>
    </w:p>
    <w:p>
      <w:r>
        <w:t>Die Verfügungen der Staatsanwaltschaft See/Oberland vom 20. Okto- ber 2021 (C-2/ad/2021/10028477) seien aufzuheben.</w:t>
      </w:r>
    </w:p>
    <w:p>
      <w:r>
        <w:rPr>
          <w:b/>
        </w:rPr>
        <w:t>E. 2</w:t>
      </w:r>
    </w:p>
    <w:p>
      <w:r>
        <w:t>Die Beschwerdegegnerin 1 sei anzuweisen, ein Strafverfahren gegen den Beschwerdegegner 2 sowie gegen die Beschwerdegegnerin 3 an Hand zu nehmen.</w:t>
      </w:r>
    </w:p>
    <w:p>
      <w:r>
        <w:rPr>
          <w:b/>
        </w:rPr>
        <w:t>E. 3</w:t>
      </w:r>
    </w:p>
    <w:p>
      <w:r>
        <w:t>Eventualiter sei die Beschwerdegegnerin 1 direkt anzuweisen, Anklage gegen den Beschwerdegegner 2 sowie gegen die Beschwerdegegne- rin 3 zu erheben.</w:t>
      </w:r>
    </w:p>
    <w:p>
      <w:r>
        <w:rPr>
          <w:b/>
        </w:rPr>
        <w:t>E. 4</w:t>
      </w:r>
    </w:p>
    <w:p>
      <w:r>
        <w:t>Subeventualiter sei die Beschwerdegegnerin 1 direkt anzuweisen, Strafbefehle gegen den Beschwerdegegner 2 sowie gegen die Be- schwerdegegnerin 3 auszustellen.</w:t>
      </w:r>
    </w:p>
    <w:p>
      <w:r>
        <w:rPr>
          <w:b/>
        </w:rPr>
        <w:t>E. 5</w:t>
      </w:r>
    </w:p>
    <w:p>
      <w:r>
        <w:t>Replik der Beschwerdeführerin Replicando liess die Beschwerdeführerin im Wesentlichen geltend machen, ent- gegen der Auffassung der Staatsanwaltschaft bestehe für berechtigte Interessen keine Rechtsgrundlage, denn Straftaten könnten nicht aufgrund von Rechtferti- gungsgründen unbestraft bleiben, welche der Gesetzgeber nicht vorgesehen ha- be. Das Veterinäramt habe nur danach gefragt, ob der Beschwerdegegner 1 Fo- tos habe, und nicht gesagt, dass er Fotos machen solle, weshalb kein Auftrag zu solchen Aufnahmen bestanden habe. Es werde dezidiert bestritten, dass der Straftatbestand von Art. 179quater Abs. 1 StGB nicht erfüllt sei. Auf mindestens 23 Aufnahmen seien Personen zu erkennen. Im Weiteren habe der Beschwerdegeg- ner 1 die Beschwerdeführerin am 25. Dezember 2019 während elf Sekunden beim Arbeiten mit einem Laubbläser fotografiert. Weiter habe er sie beim Besprü- hen der Hecke sowie zusammen mit ihrer Tochter und Herrn E._____ am Nach- mittag während einer Arbeitspause fotografiert. Zudem habe er ihre siebzehnjäh- rige Tochter und auch Herrn E._____ gefilmt. Auf den Aufnahmen sei die Umfriedung des Grundstückes der Beschwerdeführe- rin überwunden worden, indem die Aufnahmen aus dem ersten und zweiten Stock des Hauses der Beschwerdegegner 1 und 2 gemacht worden seien. Die fotogra- fierten und aufgezeichneten Bereiche seien nicht öffentlich einsehbar. Es treffe nicht zu, dass der Garten frei einsehbar sei. Mithin könnte die Subsumtion des Sachverhalts in dieser Hinsicht auch offengelassen werden, da auch Aufnahmen gemacht worden seien, bei denen der Wohneingang der Beschwerdeführerin bei offener Aussentüre gefilmt worden sei. Dies sei eine zum Haus gehörende Flä- che, und dieser Bereich sei nach der einschlägigen Rechtsprechung als Pri- vatsphäre zu werten, die jedenfalls geschützt sei (Urk. 16 S. 3 ff.).</w:t>
      </w:r>
    </w:p>
    <w:p>
      <w:r>
        <w:t>- 11 -</w:t>
      </w:r>
    </w:p>
    <w:p>
      <w:r>
        <w:rPr>
          <w:b/>
        </w:rPr>
        <w:t>E. 6</w:t>
      </w:r>
    </w:p>
    <w:p>
      <w:r>
        <w:t>Duplik der Beschwerdegegner 1 und 2 Duplicando liessen die Beschwerdegegner 1 und 2 im Wesentlichen ausführen, sämtliche Aufnahmen hätten auch von der öffentlichen Flurstrasse aus erstellt werden können. Im Bereich der Pferdehaltung sei das Grundstück der Beschwer- deführerin frei einsehbar. Wenn die Beschwerdeführerin ihr Gartentor offen lasse, so könne sie sich nicht darauf berufen, dass ihr Privatbereich tangiert sei. Über- dies seien auf den entsprechenden Aufnahmen keine Personen erkennbar (Urk. 22 S. 2 ff.).</w:t>
      </w:r>
    </w:p>
    <w:p>
      <w:r>
        <w:rPr>
          <w:b/>
        </w:rPr>
        <w:t>E. 7</w:t>
      </w:r>
    </w:p>
    <w:p>
      <w:r>
        <w:t>Triplik der Beschwerdeführerin Triplicando liess die Beschwerdeführerin im Wesentlichen vorbringen, auf den Aufnahmen seien Personen erkennbar, und es gehe nicht um das Gartentor, son- dern um das Haustor (Urk. 25 S. 3 ff.).</w:t>
      </w:r>
    </w:p>
    <w:p>
      <w:r>
        <w:rPr>
          <w:b/>
        </w:rPr>
        <w:t>E. 8</w:t>
      </w:r>
    </w:p>
    <w:p>
      <w:r>
        <w:t>Rechtliches und Folgerungen a) Gemäss Art. 309 Abs. 1 StPO verfügt die Staatsanwaltschaft die Eröff- nung einer Untersuchung, wenn sich aus den Informationen und Berichten der Polizei, aus der Strafanzeige oder aus ihren eigenen Feststellungen ein hinrei- chender Tatverdacht ergibt, wenn sie Zwangsmassnahmen anordnet sowie wenn sie von der Polizei über schwere Straftaten oder andere schwer wiegende Ereig- nisse informiert wurde. Gelangt sie hingegen zum Schluss, dass die fraglichen Straftatbestände oder die Prozessvoraussetzungen eindeutig nicht erfüllt sind, Verfahrenshindernisse bestehen oder gemäss Art. 8 StPO aus Opportunitäts- gründen auf eine Strafverfolgung zu verzichten ist, verfügt sie die Nichtanhand- nahme (Art. 310 Abs. 1 StPO). Die Staatsanwaltschaft darf dann die Untersu- chung - z.B. aufgrund einer Anzeige - nicht an Hand nehmen, wenn mit Sicherheit feststeht, dass der zur Beurteilung vorliegende Sachverhalt unter keinen Straftat- bestand fällt oder wenn mit anderen Worten eine Anzeige von vornherein aus- sichtslos ist, weil offensichtlich keine Straftatbestände oder Prozessvorausset-</w:t>
      </w:r>
    </w:p>
    <w:p>
      <w:r>
        <w:t>- 12 - zungen erfüllt sind. Ebenso ist keine Untersuchung an Hand zu nehmen, wenn Prozesshindernisse wie z.B. Verjährung gegeben sind. Eine Nichtanhandnahme- verfügung darf jedoch nicht ergehen, wenn es bloss zweifelhaft ist, ob ein Straf- tatbestand vorliegt (vgl. zum Ganzen: Schmid/Jositsch, Handbuch des schweiz. Strafprozessrechts, 3. Auflage, Zürich/St. Gallen 2017, N 1231; Schmid/Jositsch, StPO Praxiskommentar, 3. Auflage, Zürich/St. Gallen 2017, Art. 309 N 3 f., Art. 310 N 1 ff.; Nathan Landshut/Thomas Bosshard, in: Do- natsch/Lieber/Summers/Wohlers, Kommentar zur StPO, 3. Auflage, Zürich 2020, Art. 309 N 11-14, N 19-23, Art. 310 N 2 ff.). b) Nach Art. 179quater Abs. 1 StGB wird auf Antrag mit Freiheitsstrafe bis zu drei Jahren oder Geldstrafe bestraft, wer eine Tatsache aus dem Geheimbe- reich eines andern oder eine nicht jedermann ohne Weiteres zugängliche Tatsa- che aus dem Privatbereich eines andern ohne dessen Einwilligung mit einem Aufnahmegerät beobachtet oder auf einen Bildträger aufnimmt. Gemäss BGE 137 I 327 erfasst die in Art. 179quater StGB benutzte Wendung "nicht jedermann ohne weiteres zugängliche Tatsache aus dem Privatbereich" die auf die Lebensverhältnisse einer Person bezogenen Tatsachen, deren Wahrnehmung nur einem begrenzten Personenkreis möglich ist. Nicht zum geschützten Bereich gehört, was sich in der Öffentlichkeit abspielt und von jedermann wahrgenommen werden kann. Zur geschützten Privatsphäre gehören demnach grundsätzlich da- gegen alle Vorgänge in geschlossenen, gegen den Einblick Aussenstehender ab- geschirmten Räumen und Örtlichkeiten, wie Vorgänge in einem Haus, in einer Wohnung oder in einem abgeschlossenen, privaten Garten. Müssen körperliche oder rechtlich-moralische Schranken überwunden werden, um damit in die Pri- vatsphäre im engeren Sinn fallende Tatsachen aufzunehmen, sind die Tatsachen nicht mehr "ohne weiteres" jedermann zugänglich. Als rechtlich-moralisches Hin- dernis gilt eine Grenze, die nach den hierzulande allgemein anerkannten Sitten und Gebräuchen ohne die Zustimmung der Betroffenen nicht überschritten wird (BGE 118 IV 41 E. 4e). Zum Privatbereich i.e.S. gehört nicht nur, was sich im Haus selbst, sondern auch, was sich in dessen unmittelbarer Umgebung abspielt, die von den Hausbewohnern bzw. von Drittpersonen ohne Weiteres als faktisch</w:t>
      </w:r>
    </w:p>
    <w:p>
      <w:r>
        <w:t>- 13 - noch zum Haus gehörende Fläche in Anspruch genommen bzw. anerkannt wird. Zu dieser Umgebung gehört insbesondere auch der Bereich unmittelbar vor der Haustüre eines Wohnhauses. Der Hausbewohner, der vor die Haustüre tritt, um beispielsweise einen dort abgestellten Gegenstand oder die Post aus einem viel- fach dort angebrachten Briefkasten ins Haus zu holen, begibt sich dadurch nicht in den privatöffentlichen Bereich, sondern verbleibt in der Privatsphäre i.e.S., die durch Art. 179quater StGB jedenfalls geschützt ist. Dasselbe gilt für den Hausbe- wohner, der vor seine Haustüre tritt, um jemanden zu begrüssen bzw. zu empfan- gen (BGE 118 IV 41 E. 4e). Bei einer Person, die bei freiwillig ausgeübten, von blossem Auge beobachtbaren Alltagsverrichtungen in einem von jedermann öf- fentlich einsehbaren Bereich gefilmt wird, darf angenommen werden, sie habe in- soweit auf einen Schutz der Privatheit verzichtet und in diesem Umfang ihre Pri- vatsphäre der Öffentlichkeit ausgesetzt (BGE 137 I 327 E. 6.1). Die Beschwerdeführerin macht geltend, es seien unter anderem Aufnahmen von ihrem Wohneingang bei offener Aussentüre gemacht worden (IMG_8746.mp4 bis IMG_8749.mp4); dieser Bereich gehöre nach der bundesgerichtlichen Rechtspre- chung zur Privatsphäre i.e.S., die jedenfalls durch Art. 179quater StGB geschützt sei (Urk. 2 S. 9). Aus den entsprechenden Videoaufnahmen (Urk. 14/9/1) ist er- sichtlich, dass es sich bei der offenen Aussentüre nicht um eine Haustüre, son- dern um ein Gartentor handelt (IMG_8746.mp4 bis IMG_8749.mp4). Auf diesen Aufnahmen ist keine Person, sondern lediglich ein Hund zu sehen, der sich auf dem Vorplatz des Hauses und auf dem öffentlichen Weg (jedoch nicht auf dem Weg zwischen dem offenen Gartentor und der Haustüre) bewegt. Damit unter- scheidet sich der vorliegende Fall wesentlich von dem BGE 118 IV 41 zugrunde- liegenden Sachverhalt (Fotografie einer Person, die sich vor der geöffneten Türe ihres Hauses aufhielt und zwei Polizeibeamten in Empfang nahm, die geläutet hatten). Das gefilmte, offene Gartentor ist vom öffentlichen, zwischen den beiden Grundstücken verlaufenden Weg frei einsehbar, und auf den Aufnahmen (IMG_8746.mp4 bis IMG_8749.mp4) ist nur ein sehr kleiner Ausschnitt aus dem Eingangsbereich des Gartens zu sehen (Steinplatten und ein Strauch). Bei dieser Sachlage wurde durch diese Aufnahmen der durch Art. 179quater StGB geschützte Geheimbereich klarerweise nicht verletzt.</w:t>
      </w:r>
    </w:p>
    <w:p>
      <w:r>
        <w:t>- 14 - Im Polizeirapport vom 1. Juni 2021 wird festgehalten, dass das Grundstück der Beschwerdeführerin teilweise mit Büschen und Sträuchern umfriedet sei (Urk. 14/1 S. 2) und dass dieses Grundstück durch einen kleinen Flurweg vom Grundstück der Beschwerdegegner 1 und 2 getrennt sei (Urk. 14/1 S. 3). Betrach- tet man die von den Beschwerdegegnern 1 und 2 gemachten Aufnahmen (Urk. 14/9/1), so ergibt sich folgendes Bild: Wegen der vorhandenen hohen Laub- hecke besteht auch von einer erhöhten Position aus (d.h. insbesondere von ei- nem Stockwerk des Hauses der Beschwerdegegner 1 und 2) keine Sicht auf den sich links neben dem Haus der Beschwerdeführerin befindenden Teil des Gartens (IMG_8746.mp4). Dementsprechend ist auf keiner Aufnahme zu sehen, was sich hinter dieser hohen Laubhecke befindet (abgesehen von den bereits erwähnten Filmaufnahmen IMG_8746.mp4 bis IMG_8749.mp4, die gemacht wurden, als der Eingang zu diesem Teil des Gartens offenstand, und auf welchen nur ein sehr kleiner Ausschnitt aus dem Eingangsbereich des Gartens zu sehen ist). Demge- genüber ist der gesamte Teil des sich rechts des Hauses der Beschwerdeführerin erstreckenden Grundstückes nur zu einem kleinen Teil mit Sträuchern umfriedet: Ausschliesslich in einem Teilbereich der unmittelbar an den Flurweg anschlies- senden Grundstücksgrenze wurde eine Lorbeerhecke gepflanzt, die allerdings Lücken aufweist, durch welche man hindurchsehen kann (IMG_6719.JPG, IMG_8213.mp4 und IMG_8225.JPG). Auf denjenigen Bereich des Grundstückes, der sich rechts des Hauses der Beschwerdeführerin erstreckt, besteht daher von einem beträchtli- chen Teil des Flurweges aus eine freie Sicht (IMG_6354.JP, IMG_6355.JPG, IMG_8235.JPG und IMG_8397.JPG). Die Behauptung der Beschwerdeführerin, die Pferdeplätze seien vom Gehweg aus normalerweise nicht einsehbar, da eine Sichtbehinderung durch eine Umfriedung durch Zäune und Sträucher erfolge, er- weist sich damit als unzutreffend. Im vorliegenden Fall ist zudem von Bedeutung, dass in diesem Bereich des Grundstückes, der sich rechts des Hauses der Be- schwerdeführerin erstreckt, entlang der beiden anderen Grundstücksgrenzen (von welchen die eine in einem Winkel von 90 Grad zum Flurweg und die andere paral- lel zu diesem verläuft) überhaupt kein Sichtschutz besteht (IMG_8225.JPG), so dass dieser Bereich von diesen Seiten aus (und insbesondere von der Autostras-</w:t>
      </w:r>
    </w:p>
    <w:p>
      <w:r>
        <w:t>- 15 - se) einsehbar ist. Bei dieser Sachlage sind sämtliche Aktivitäten von Personen und Tieren, die im Bereich des Grundstückes der Beschwerdeführerin ausgeführt werden, der sich rechts ihres Hauses befindet, faktisch nicht nur von nahe ver- bundenen Personen, sondern von jedermann ohne Weiteres wahrnehmbar. Bei solchen Aktivitäten handelt es sich somit um Tatsachen, die im Zeitpunkt der Auf- nahmen der Beschwerdegegner 1 und 2 ohne Überwindung einer physischen o- der psychologischen Schranke zugänglich waren. Hinzu kommt, dass im Zeit- punkt, in welchem die Aktivitäten mit dem Laubbläser auf dem Vorplatz (vor den Pferdeställen) gefilmt wurden, aus dem Grund eine freie Sicht direkt durch das grosse Holztor bestand, weil dieses aus Holzlatten konstruiert wurde, zwischen welchen erhebliche Abstände bestehen, durch welche man im damaligen Zeit- punkt ohne Weiteres hindurchsehen konnte (IMG_6363.mp4). Die Beschwerde- führerin liess zwar in der Folge diese Zwischenräume durch Holzplatten abdecken (IMG_8052.JPG), doch in denjenigen Zeitpunkten, in welchen die Arbeiten mit Baggern gefilmt wurden, stand das grosse Holztor jeweils weit offen (IMG_7057.mp4, IMG_8052.JPG, IMG_8054.JPG und IMG_8056.JPG), so dass nur schon aus diesem Grund für diese Aufnahmen weder eine physische noch ei- ne psychologische Schranke überwunden werden musste. Auf den Aufnahmen IMG_8525.JPG, IMG_8526.JPG, IMG_8527.JPG und IMG_8537.mp4, die aus einer erhöhten Position gemachten wurden, ist von dem hinter der Lorbeerhecke liegenden Bereich (Pferdestatue) nicht mehr zu sehen, als ein grossgewachsener Spaziergänger über die niedrigste Stelle der Hecke er- blicken kann. Auf der aus einer erhöhten Position gemachten Aufnahme IMG_8804.mp4 ist erkennbar, dass die Beschwerdeführerin zusätzlich zu den be- reits montierten Holzplatten, welche die Zwischenräume in dem aus Holzlatten konstruierten Holztor abdecken, in der Zwischenzeit einen weiteren Sichtschutz anbrachte (weisse Platten, welche hinter einem Teil des Holztores angebracht wurden). Ausser zwei Pferden, die ihre Köpfe aus den Ställen strecken, sind auf dieser Aufnahme keine Aktivitäten (und insbesondere keine Personen) zu sehen. Wie oben dargelegt, besteht auf denjenigen Bereich des Grundstückes, der sich rechts des Hauses der Beschwerdeführerin erstreckt, von einem beträchtlichen Teil des Flurweges aus eine freie Sicht, und in diesem Bereich des Grundstückes</w:t>
      </w:r>
    </w:p>
    <w:p>
      <w:r>
        <w:t>- 16 - existiert entlang der beiden anderen Grundstücksgrenzen überhaupt kein Sicht- schutz, so dass dieser Bereich für die Öffentlichkeit einsehbar ist. Dasselbe gilt für das Video IMG_8412.mp4, auf welchem ein Hund sowie am Ende der Aufnahme kurz eine junge Frau mit einem Eimer in der Hand zu sehen sind; weil derjenige Bereich des Grundstückes, der sich rechts des Hauses der Beschwerdeführerin befindet, aus den genannten Gründen für die Öffentlichkeit einsehbar ist, betref- fen die beiden Filmsequenzen IMG_8804.mp4 und IMG_8412.mp4 Inhalte, die faktisch nicht nur von nahe verbundenen Personen, sondern von jedermann ohne weiteres wahrgenommen werden können. Es handelt sich somit um Tatsachen, die ohne Überwindung einer physischen oder psychologischen Schranke zugäng- lich waren. Ausserdem liegen keine besonders persönlichkeitsträchtigen Szenen, sondern freiwillig ausgeübte Alltagsverrichtungen vor. Zusammenfassend ist festzuhalten, dass das objektive Tatbestandsmerkmal der "nicht jedermann ohne weiteres zugänglichen Tatsache aus dem Privatbereich" im vorliegenden Fall nicht erfüllt ist. Die Staatsanwaltschaft nahm daher zu Recht eine Untersuchung nicht an Hand, weshalb die Beschwerde abzuweisen ist. III. Kosten- und Entschädigungsfolgen Ausgangsgemäss sind die Kosten für das Beschwerdeverfahren der Beschwerde- führerin aufzuerlegen (Art. 428 Abs. 1 StPO). Die Gerichtsgebühr ist in Anwen- dung von § 2 Abs. 1 lit. b - d und gestützt auf § 17 Abs. 1 der Gebührenverord- nung des Obergerichts vom 8. September 2010 (GebV OG) auf Fr. 1'700.– fest- zusetzen und aus der geleisteten Prozesskaution von Fr. 2'500.– zu beziehen. Nach der bundesgerichtlichen Rechtsprechung kann bei Antragsdelikten – wie dem vorliegend zur Diskussion stehenden Delikt der Verletzung des Geheim- o- der Privatbereichs durch Aufnahmegeräte (Art. 179quater Abs. 1 StGB) – die Par- teientschädigung für die erbetene Verteidigung der obsiegenden beschuldigten Person im Beschwerdeverfahren gestützt auf Art. 436 Abs. 1 i.V.m. Art. 432 Abs. 2 StPO der unterliegenden Privatklägerschaft auferlegt werden (Urteil BGer</w:t>
      </w:r>
    </w:p>
    <w:p>
      <w:r>
        <w:t>- 17 - 6B_1254/2020 vom 20. Januar 2021; Urteil BGer 6B_582/2020 vom 17. Dezem- ber 2020). Die Entschädigung richtet sich nach der Verordnung über die Anwalts- gebühren (vgl. § 1 Abs. 1 AnwGebV). In Anwendung von § 19 Abs. 1 i.V. mit § 2 Abs. 1 AnwGebV erscheint eine Entschädigung von Fr. 1'500.– (inkl. Barauslagen und 7.7 % MWST) angemessen und geht zulasten der Beschwerdeführerin. Im Umfang von Fr. 800.– ist die Entschädigung den Beschwerdegegnern vorab aus der von der Beschwerdeführerin geleisteten Kaution von der Gerichtskasse zu überweisen.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