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UE210267 vom 23. Dezember 2022</w:t>
      </w:r>
    </w:p>
    <w:p>
      <w:r>
        <w:t>ZH Obergericht, 2022-12-23, DE</w:t>
      </w:r>
    </w:p>
    <w:p>
      <w:r>
        <w:rPr>
          <w:b/>
        </w:rPr>
        <w:t xml:space="preserve">Quelle: </w:t>
      </w:r>
      <w:r>
        <w:t>https://mcp.opencaselaw.ch/entscheid/zh_obergericht_UE210267</w:t>
      </w:r>
    </w:p>
    <w:p>
      <w:r>
        <w:t>FR: ZH_OBERGERICHT UE210267 du 23 décembre 2022</w:t>
      </w:r>
    </w:p>
    <w:p>
      <w:r>
        <w:t>IT: ZH_OBERGERICHT UE210267 del 23 dicembre 2022</w:t>
      </w:r>
    </w:p>
    <w:p>
      <w:pPr>
        <w:pStyle w:val="Heading2"/>
      </w:pPr>
      <w:r>
        <w:t>Erwägungen</w:t>
      </w:r>
    </w:p>
    <w:p>
      <w:r>
        <w:rPr>
          <w:b/>
        </w:rPr>
        <w:t>E. 1</w:t>
      </w:r>
    </w:p>
    <w:p>
      <w:r>
        <w:t>und 2) beorderten A._____ aus dem Wirbelbad. Auf dem Weg zum Büro und auch hernach, bei den Sitzgelegenheiten vor dem Büro angekommen, sei er ver- bal ausfällig geworden. Er habe sich zudem körperlich gewehrt und die Be- schwerdegegner 1 und 2 tätlich angegangen. Unter anderem habe er den Be- schwerdegegner 1 in die Hand gebissen. Die Beschwerdegegner 1 und 2 hätten den Beschwerdeführer an den Armen und dem Kopf festgehalten und ihn zu Bo- den geführt. Dabei habe der Beschwerdegegner 1 den Kopf des Beschwerdefüh- rers mit dem rechten Arm umschlungen. Letzterer habe sich Schürfungen und Prellungen zugezogen (Urk. 14/1; Urk. 3 und Urk. 4). Die Staatsanwaltschaft Winterthur/Unterland eröffnete gegen den Beschwerde- führer ein Strafverfahren wegen Körperverletzung und Tätlichkeiten (vgl. Urk. 14/- 5). Gegen die Beschwerdegegner 1 und 2 nahm die Staatsanwaltschaft kein Strafverfahren an Hand und erliess am 12. August 2021 die betreffenden Verfü- gungen (Urk. 3 und Urk. 4).</w:t>
      </w:r>
    </w:p>
    <w:p>
      <w:r>
        <w:rPr>
          <w:b/>
        </w:rPr>
        <w:t>E. 2</w:t>
      </w:r>
    </w:p>
    <w:p>
      <w:r>
        <w:t>Die Staatsanwaltschaft führte zur Begründung ihres Verzichts auf die Eröffnung einer Strafuntersuchung gegen die Beschwerdegegner 1 und 2 aus, der Be- schwerdeführer habe am tt.mm 2020 anlässlich seiner Einvernahme bei der Poli- zei die Formulare betreffend Kenntnisnahme von der dreimonatigen Strafantrags- frist unterzeichnet und die Frist unbenutzt verstreichen lassen. Die Prozessvo- raussetzungen für eine strafrechtliche Verfolgung der Beschwerdegegner 1 und 2 wegen Tätlichkeiten seien daher definitiv nicht erfüllt. Hinweise auf ein Offizialde- likt lägen keine vor (Urk. 3 und Urk. 4). Im Rahmen ihrer Stellungnahme präzisierte die Staatsanwaltschaft im Wesentli- chen ihren letzteren Standpunkt dahingehend, als ihrer Ansicht nach Hinweise auf allfällige vom Beschwerdeführer erlittene "schwerere" körperliche Folgen fehlten, weshalb keine Offizialdelikte zu prüfen seien (Urk. 13 S. 2).</w:t>
      </w:r>
    </w:p>
    <w:p>
      <w:r>
        <w:rPr>
          <w:b/>
        </w:rPr>
        <w:t>E. 3.1</w:t>
      </w:r>
    </w:p>
    <w:p>
      <w:r>
        <w:t>Der Beschwerdeführer bringt vor, ein "Sicherheitsbeamter" habe ihn so stark gewürgt, dass er diesem in Todesangst in die Hand gebissen habe. Er (der Be- schwerdeführer) sei nachträglich im Spital Bülach behandelt worden. Es seien nicht nur Schürfwunden gewesen (Urk. 2 S. 2).</w:t>
      </w:r>
    </w:p>
    <w:p>
      <w:r>
        <w:rPr>
          <w:b/>
        </w:rPr>
        <w:t>E. 3.2</w:t>
      </w:r>
    </w:p>
    <w:p>
      <w:r>
        <w:t>Zumindest sinngemäss wehrt sich der Beschwerdeführer gegen die Qualifika- tion der von ihm beanzeigten Handlungen der Beschwerdegegner 1 und 2 als blosse Tätlichkeiten bzw. als nicht schwerwiegende körperliche Beeinträchtigun- gen. Zunächst ist festzuhalten, dass es sich nicht nur bei dem von der Staatsanwalt- schaft explizit erwähnten Übertretungstatbestand der Tätlichkeiten, der nur bei körperlichen Einwirkungen ohne Verletzungsfolgen greift, um ein Antragsdelikt handelt (vgl. Art. 126 StGB). Von bestimmten, hier nicht relevanten Konstellatio- nen abgesehen wird vielmehr auch das schwerwiegendere Vergehen der einfa- chen Körperverletzung nur auf Antrag der geschädigten Person verfolgt (vgl.</w:t>
      </w:r>
    </w:p>
    <w:p>
      <w:r>
        <w:t>- 5 - Art. 123 Ziff. 1 StGB). Daher kann eine Abgrenzung dieser Tatbestände im vorlie- genden Kontext unterbleiben. Mit Blick auf das von der Staatsanwaltschaft ange- führte Strafverfolgungshindernis fehlender Strafanträge (vgl. dazu E. II.4.) stellt sich einzig die Frage, ob allenfalls die Offizialdelikte der schweren Körperverlet- zung (Art. 122 StGB) oder der Gefährdung des Lebens (Art. 129 StGB) einschlä- gig sein könnten. Dies ist - wie im Folgenden darzulegen sein wird - klar zu ver- neinen.</w:t>
      </w:r>
    </w:p>
    <w:p>
      <w:r>
        <w:rPr>
          <w:b/>
        </w:rPr>
        <w:t>E. 3.3</w:t>
      </w:r>
    </w:p>
    <w:p>
      <w:r>
        <w:t>Der Beschwerdeführer wurde noch am Ereignistag polizeilich befragt und da- zu aufgefordert, die Geschehnisse zu schildern. Daraufhin erklärte er, die Be- schwerdegegner 1 und 2 hätten ihn angegriffen und er habe sich gewehrt (Urk. 14/5 S. 1, Frage 4). Auch als der Beschwerdeführer danach gefragt wurde, was nach dem Verlassen des Schwimmbeckens passiert sei, führte er aus, die Beschwerdegegner 1 und 2 seien auf ihn losgegangen und hätten ihn fesseln wol- len (Urk. 14/5 S. 2, Frage 9). Auf die Frage, wie er sich gewehrt habe, gab der Beschwerdeführer zur Antwort, er habe einem der Sicherheitsmitarbeiter in die Hand gebissen, da dieser ihn gewürgt habe. Er habe ihnen mehrmals gesagt, sie sollten aufhören, doch hätten sie weiter gemacht. Als er geschrien habe, dass sie aufhören sollten, hätten sie aufgehört (Urk. 14/5 S. 2, Frage 10). Damit konfron- tiert, dass Beissen den Straftatbestand der Körperverletzung erfülle, erwiderte der Beschwerdeführer, in Notwehr gehandelt zu haben (Urk. 14/5 S. 3, Frage 13). Weiter präzisieren wollte er das gegenüber der Polizei nicht (vgl. Urk. 14/5 S. 3, Frage 14). Im Folgenden erkundigte sich der Befragende, ob der Beschwerdefüh- rer vom Gerangel mit den Sicherheitsleuten Verletzungen davon getragen habe, was Letzterer mit "Ja, Schürfungen am Körper" bestätigte (Urk. 14/5 S. 3, Frage 16). Im Weiteren verneinte er, deshalb noch einen Hausarzt aufsuchen zu wollen, da die Verletzungen ja dokumentiert seien. Im Einvernahmeprotokoll wurde ver- merkt, dass der Beschwerdeführer seine Schürfungen und Kratzer am ganzen Körper fotografiert haben wolle (Urk. 14/5 S. 3, Frage 17). Den Akten können zwei Bilder entnommen werden. Darauf sind zum einen mehrere punktartige Schürf- wunden an den Beinen und zum anderen eine flächige Schürfung bzw. Rötung am Rücken des Beschwerdeführers ersichtlich (Urk. 14/6 S. 2).</w:t>
      </w:r>
    </w:p>
    <w:p>
      <w:r>
        <w:t>- 6 - In der polizeilichen Befragung berichtete der Beschwerdeführer wie dargelegt mit keinem Wort von ausgestandener Todesangst. Ebenso wenig erwähnte er spezi- fisch Verletzungen an Hals oder Kopf und es wurden auch keine entsprechenden Spuren dokumentiert. Eine nur ungenügende Dokumentation der Verletzungen bzw. körperlichen Beeinträchtigungen macht der Beschwerdeführer nicht geltend. Auch seinen Schilderungen zufolge ist sodann davon auszugehen, dass er wäh- rend des Gerangels mit den Beschwerdegegnern 1 und 2 stets sprechen und schreien konnte und die Beschwerdegegner 1 und 2 auf Letzteres hin von ihm ab- liessen. Ein länger andauerndes Würgen, das zu akuter Atemnot geführt hätte, steht nicht zur Diskussion. Auch die vom Beschwerdeführer nunmehr aufgestellte Behauptung, im Zusammenhang mit dem strittigen Vorfall hospitalisiert worden zu sein, ist weder von ihm belegt noch findet sie in den Akten eine Stütze. Er wurde unmittelbar im Anschluss an die Auseinandersetzung im Freibad polizeilich be- fragt (vgl. Urk. 14/1; Urk. 14/5). Weder die dabei bildlich festgehaltenen körperli- chen Beeinträchtigungen noch seine damaligen subjektiven Bekundungen deuten darauf hin, dass er dringend der ärztlichen Versorgung bedurfte. Der Beschwer- deführer benennt denn auch keine konkret behandelten weitergehenden Verlet- zungen, sondern begnügt sich mit der Angabe, es seien nicht nur Schürfwunden gewesen. Demnach bestehen offenkundig keinerlei Hinweise darauf, dass die Beschwerde- gegner 1 und 2 dem Beschwerdeführer allenfalls unter Art. 122 StGB fallende, d. h. schwerste oder gar potentiell lebensgefährliche Verletzungen oder Schädi- gungen an wichtigen Organen oder Gliedern zugefügt oder ihn anderweitig in un- mittelbare Lebensgefahr im Sinne von Art. 129 StGB gebracht hätten. Ebenso wenig gibt es Grund zur Annahme, die Beschwerdegegner 1 und 2 hätten sich bezüglich entsprechend schwerwiegender Folgen ihres Handelns möglicherweise gleichgültig verhalten, geschweige denn solche gar gewollt. Allein der Umstand, dass der Beschwerdeführer in den "Schwitzkasten" bzw. einen Würgegriff ge- nommen wurde, begründet jedenfalls keine diesbezüglichen Anhaltspunkte. Ge- stützt auf die dargelegten objektiven Umstände und insbesondere auch die Schil- derungen des Beschwerdeführers steht vielmehr von vornherein ausser Frage, dass das Würgen für sich oder dadurch hervorgerufene Verletzungen eine unmit-</w:t>
      </w:r>
    </w:p>
    <w:p>
      <w:r>
        <w:t>- 7 - telbare Todesgefahr schufen, weshalb die genannten Tatbestände ausscheiden (vgl. BGE 124 IV 55 = Pra 87 [1998] Nr. 108 E. 2.).</w:t>
      </w:r>
    </w:p>
    <w:p>
      <w:r>
        <w:rPr>
          <w:b/>
        </w:rPr>
        <w:t>E. 4.1</w:t>
      </w:r>
    </w:p>
    <w:p>
      <w:r>
        <w:t>Weiter wendet der Beschwerdeführer ein, er habe eine Strafanzeige machen wollen. Er sei aufgrund der "Verhaftung nervlich völlig fertig" gewesen sowie (sinngemäss), er habe auch an jenem Tag Medikamente eingenommen, wie er dies seit vier Jahren täglich tue. Die Polizei habe ihn entweder falsch verstanden oder die Situation ausgenutzt. Er stelle hiermit Strafantrag gegen die Beschwer- degegner 1 und 2 (Urk. 2 S. 2).</w:t>
      </w:r>
    </w:p>
    <w:p>
      <w:r>
        <w:rPr>
          <w:b/>
        </w:rPr>
        <w:t>E. 4.2</w:t>
      </w:r>
    </w:p>
    <w:p>
      <w:r>
        <w:t>Anlässlich der erwähnten polizeilichen Befragung wurde der Beschwerdefüh- rer sowohl nach erlittenen Verletzungen als auch danach gefragt, ob er Strafan- trag gegen die Beschwerdegegner 1 und 2 wegen Tätlichkeiten stellen wolle. Der Beschwerdeführer bejahte dies (Urk. 14/5 S. 3, Frage 18). Als ihm vor dem Ab- schluss der Einvernahme die Gelegenheit für Fragen und Ergänzungen einge- räumt wurde, kam er jedoch auf die Möglichkeit der Strafantragstellung zurück und erklärte, er nehme "nun nur Kenntnis vom Strafantrag" und unterzeichne "die Kenntnisnahme" (Urk. 14/5 S. 4, Frage 23). Dies ist auch entsprechend gesche- hen. Die vom Beschwerdeführer unterschriebenen Formulare sind aktenkundig. Sie enthalten unter dem Titel "Kenntnisnahme der Antragsfrist" explizit den Hin- weis darauf, dass der an dieser Stelle Unterzeichnende bestätige, auf das Recht aufmerksam gemacht worden zu sein, innert drei Monaten Strafantrag stellen zu können (Urk. 14/2/1+2). Vor diesem Hintergrund besteht weder Grund zur Annahme, der polizeiliche Sachbearbeiter habe den Beschwerdeführer falsch verstanden oder seine Ge- genanzeige nicht ernst genommen bzw. eine solche nicht entgegennehmen wol- len, noch drängt sich die Annahme auf, der Beschwerdeführer sei über das (für die Verfolgung von Antragsdelikten) zusätzliche Erfordernis der Strafantragstel- lung bzw. seine diesbezüglichen Rechte nicht (korrekt) informiert worden. Ebenso wenig ist davon auszugehen, der Beschwerdeführer habe die Folgen einer blos- sen Kenntnisnahme von der Antragsfrist und der entsprechenden Formularunter- zeichnung im betreffenden Moment nicht erfassen können. Zwar mag nachvoll-</w:t>
      </w:r>
    </w:p>
    <w:p>
      <w:r>
        <w:t>- 8 - ziehbar sein, dass seine polizeiliche Anhaltung ihn belastete und er darüber auf- geregt war. Allein deswegen ist aber nicht darauf zu schliessen, er sei psychisch ausser Stande gewesen, seine Rechte wahrzunehmen. So vermochte der Be- schwerdeführer der polizeilichen Einvernahme ohne Weiteres zu folgen und be- stätigte zu Beginn denn auch, dazu fähig zu sein (Urk. 14/5 S. 1, Frage 2). Auch die von ihm berichtete Vorerkrankung (CRPS-Syndrom; Urk. 14/5 S. 4, Frage 21) und die in der Beschwerde angeführte tägliche Medikamenteneinnahme legen nicht per se ein beeinträchtigtes Auffassungsvermögen nahe. Ebenso wenig kann seinen anlässlich der Auseinandersetzung erlittenen körperlichen Beeinträchti- gungen (vgl. dazu E. II.3.3.) eine entsprechende Wirkung zuerkannt werden. Der Beschwerdeführer bestreitet nicht, die Formulare betreffend Kenntnisnahme der Antragsfrist selbständig unterzeichnet zu haben. Er macht auch nicht geltend, darauf später zurückgekommen zu sein und gegen die Beschwerdegegner 1 und 2 innert drei Monaten ab dem tt.mm 2020 Strafantrag gestellt zu haben. Mit der entsprechenden Kundgabe über ein Jahr später im Rahmen der vorliegenden Be- schwerde gegen die Nichtanhandnahmen ist er nicht mehr zu hören. Das An- tragsrecht erlischt nach Ablauf von drei Monaten seit Bekanntwerden von Täter und Tat (Art. 31 StGB). Wie die Staatsanwaltschaft zu Recht geltend macht, hat der Beschwerdeführer sein Recht nach dem Dargelegten verwirkt. Dies gilt im Üb- rigen nicht nur betreffend den in den Nichtanhandnahmeverfügungen aufgeführ- ten und auch in den erwähnten Formularen explizit erwähnten Tatbestand der Tätlichkeiten (vgl. Urk. 3 und Urk. 4; Urk. 14/2/1+2), sondern betreffend sämtliche im Zusammenhang mit dem vorliegend gegenständlichen Vorfall in Frage kom- menden Antragsdelikte.</w:t>
      </w:r>
    </w:p>
    <w:p>
      <w:r>
        <w:rPr>
          <w:b/>
        </w:rPr>
        <w:t>E. 5</w:t>
      </w:r>
    </w:p>
    <w:p>
      <w:r>
        <w:t>Zusammenfassend scheitert eine strafrechtliche Verfolgung der Beschwerde- gegner 1 und 2 wegen Antragsdelikten, namentlich wegen Tätlichkeiten (Art. 126 Abs. 1 StGB) oder einfacher Körperverletzung (Art. 123 Ziff. 1 StGB), definitiv an einer Prozessvoraussetzung. Für die Eröffnung einer Strafuntersuchung allenfalls wegen eines Offizialdelikts fehlt es wie dargelegt an einem hinreichenden An- fangsverdacht. Die Nichtanhandnahmen einer Strafuntersuchung gegen die Be- schwerdegegner 1 und 2 im Zusammenhang mit dem Vorfall vom tt.mm 2020 sind</w:t>
      </w:r>
    </w:p>
    <w:p>
      <w:r>
        <w:t>- 9 - folglich zu bestätigen (vgl. Art. 310 Abs. 1 Bst. a StPO) und die Beschwerde ent- sprechend abzuweisen. III. Der Beschwerdeführer unterliegt und hat die Kosten des Beschwerdeverfahrens zu tragen (Art. 428 Abs. 1 StPO). Einen Anspruch auf Entschädigung hat er nicht. Die Gerichtsgebühr ist in Beachtung der Bemessungskriterien von § 2 Abs. 1 lit. b-d GebV OG (Bedeutung des Falls, Zeitaufwand des Gerichts, Schwierigkeit des Falls) und gestützt auf § 17 Abs. 1 GebV OG auf Fr. 900.– festzusetzen. Den Beschwerdegegnern 1 und 2 sind durch das vorliegende Verfahren keine wesentlichen Umtriebe entstanden, weshalb ihnen keine Entschädigung zuzu- sprechen ist. Die Gerichtsgebühr ist mit der vom Beschwerdeführer geleisteten Prozesskaution von Fr. 1800.– (vgl. Urk. 9) zu verrechnen. Im Restbetrag ist die Kaution nach Rechtskraft dieses Beschlusses zurückzuerstatten, vorbehältlich allfälliger Ver- rechnungsansprüche des Staates.</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