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UE210189 vom 29. November 2022</w:t>
      </w:r>
    </w:p>
    <w:p>
      <w:r>
        <w:t>ZH Obergericht, 2022-11-29, DE</w:t>
      </w:r>
    </w:p>
    <w:p>
      <w:r>
        <w:rPr>
          <w:b/>
        </w:rPr>
        <w:t xml:space="preserve">Quelle: </w:t>
      </w:r>
      <w:r>
        <w:t>https://mcp.opencaselaw.ch/entscheid/zh_obergericht_UE210189</w:t>
      </w:r>
    </w:p>
    <w:p>
      <w:r>
        <w:t>FR: ZH_OBERGERICHT UE210189 du 29 novembre 2022</w:t>
      </w:r>
    </w:p>
    <w:p>
      <w:r>
        <w:t>IT: ZH_OBERGERICHT UE210189 del 29 novembre 2022</w:t>
      </w:r>
    </w:p>
    <w:p>
      <w:pPr>
        <w:pStyle w:val="Heading2"/>
      </w:pPr>
      <w:r>
        <w:t>Erwägungen</w:t>
      </w:r>
    </w:p>
    <w:p>
      <w:r>
        <w:rPr>
          <w:b/>
        </w:rPr>
        <w:t>E. 1</w:t>
      </w:r>
    </w:p>
    <w:p>
      <w:r>
        <w:t>Am 31. August 2020 erstattete A._____ (Beschwerdeführer) gegen einen Beamten der Kantonspolizei Zürich, B._____ (Beschwerdegegner), Strafanzeige wegen Amtsgeheimnisverletzung, Hausfriedensbruch, Nötigung, Amtsmissbrauch und Verleumdung (vgl. Urk. 11/1). Die Anzeige erfolgte mündlich im Kontext einer staatsanwaltschaftlichen Einvernahme des Beschwerdeführers in einem gegen ihn geführten Strafverfahren u.a. wegen Ehrverletzungsdelikten zu Lasten des Beschwerdegegners (vgl. Urk. 11/2 S. 8 ff.). Der Beschwerdegegner soll gemäss Aussagen des Beschwerdeführers die Mutter (C._____) des Letzteren durch sein gewalttätiges Verhalten am 31. März 2017 bei einer Hausdurchsuchung an der damals noch gemeinsamen Wohnadresse D._____-strasse … in E._____ zum Weinen gebracht haben. Er selbst sei nicht vor Ort gewesen, sondern seine Mutter habe der Polizei die Tür zu seiner Woh- nung geöffnet. Der Beschwerdegegner bzw. die Polizei habe aber nicht nur seine Wohnung im 1. Stock, sondern auch die Wohnung seiner Mutter im 2. Stock durchsucht. Der Durchsuchungsbefehl habe dabei allein für seine Wohnung ge- golten. Zudem habe der Beschwerdegegner einem anderen Polizisten die Anwei- sung erteilt, seine Mutter festzuhalten, damit sie die Durchsuchung der Wohnun- gen nicht mitverfolgen konnte. Am gleichen Tag habe der Beschwerdegegner dem Sozialamt der Stadt E._____ von der Hausdurchsuchung berichtet und beim Amt für Zusatzleistungen Aussagen von zwei Untermietern falsch wiedergegeben, was für den Beschwerdeführer hinsichtlich der Prüfung eines möglichen Leis- tungsanspruchs durch das Amt "schädlich" gewesen sei. Dieses Verhalten des Beschwerdegegners erfülle die (einleitend) genannten Tatbestände, weshalb ge- gen ihn ein Strafverfahren zu führen sei (Urk. 11/2 S. 10).</w:t>
      </w:r>
    </w:p>
    <w:p>
      <w:r>
        <w:rPr>
          <w:b/>
        </w:rPr>
        <w:t>E. 2</w:t>
      </w:r>
    </w:p>
    <w:p>
      <w:r>
        <w:t>Mit Verfügung vom 14. Juni 2021 nahm die Staatsanwaltschaft Limmattal/Albis (Staatsanwaltschaft) eine entsprechende Strafuntersuchung ge- gen den Beschwerdegegner nicht anhand und verwies eine allfällige Zivilklage auf</w:t>
      </w:r>
    </w:p>
    <w:p>
      <w:r>
        <w:t>- 3 - den Zivilweg; die Verfahrenskosten wurden auf die Staatskasse genommen (Urk. 3). Dagegen erhob der Beschwerdeführer mit Schreiben vom 28. Juni 2021 beim Obergericht des Kantons Zürich Beschwerde und beantragte, die Nichtanhand- nahmeverfügung sei aufzuheben; die Staatsanwaltschaft sei anzuweisen, gegen den Beschwerdegegner eine entsprechende Untersuchung zu eröffnen (Urk. 2 S. 1). Die Beschwerde hat als rechtzeitig erfolgt zu gelten, nachdem in den staatsanwaltschaftlichen Akten ein Zustellnachweis für den angefochtenen Ent- scheid fehlt und zwischen Entscheiddatum und Beschwerdeerhebung keine gros- se zeitliche Diskrepanz besteht. Mit Präsidialverfügung vom 5. Juli 2021 wurde dem Beschwerdeführer aufgege- ben, eine Prozesskaution von Fr. 1'800.– zu leisten (Urk. 5). Mit Schreiben vom</w:t>
      </w:r>
    </w:p>
    <w:p>
      <w:r>
        <w:rPr>
          <w:b/>
        </w:rPr>
        <w:t>E. 5</w:t>
      </w:r>
    </w:p>
    <w:p>
      <w:r>
        <w:t>Die Staatanwaltschaft verfügt die Nichtanhandnahme, sobald aufgrund der Strafanzeige oder des Polizeirapports feststeht, dass die fraglichen Straftatbe- stände oder die Prozessvoraussetzungen eindeutig nicht erfüllt sind (Art. 310 Abs. 1 lit. a StPO). Eine Nichtanhandnahme darf nur in sachverhaltsmässig und rechtlich klaren Fällen ergehen. Es muss sicher feststehen, dass der Sachverhalt unter keinen Straftatbestand fällt. Im Zweifelsfall ist eine Untersuchung zu eröff- nen (BGE 137 IV 285 E. 2.3). Auch bei Fehlen eines hinreichenden Verdachts kann eine Nichtanhandnahme erfolgen. Die fraglichen Tatbestände sind eindeutig nicht erfüllt, wenn nie ein Verdacht hätte geschöpft werden dürfen oder sich der Anfangsverdacht vollständig entkräftet hat. Der Anfangsverdacht hat eine plausib- le Tatsachengrundlage aufzuweisen, aus der sich die konkrete Möglichkeit der Begehung einer Straftat ergibt (Urteil BGer 6B_322/2019 vom 19. August 2019 E. 3). Die Staatsanwaltschaft geht zutreffend davon aus, dass hinsichtlich sämtlicher zur Anzeige gebrachten Antragsdelikte (Hausfriedensbruch; Verleumdung; Drohung) ein entsprechender Strafantrag nicht innert Frist erfolgte. Folglich hat sie eine Un- tersuchung hinsichtlich dieser Delikte zurecht nicht anhand genommen. Soweit der Beschwerdeführer dasselbe Verhalten des Beschwerdegegners als Amts- missbrauch oder Nötigung (je Offizialdelikte; begangen durch drohendes, ehrver- letzendes oder das Hausrecht tangierendes Verhalten) verstanden wissen will, ist darauf zurückzukommen.</w:t>
      </w:r>
    </w:p>
    <w:p>
      <w:r>
        <w:rPr>
          <w:b/>
        </w:rPr>
        <w:t>E. 6</w:t>
      </w:r>
    </w:p>
    <w:p>
      <w:r>
        <w:t>Gemäss Art. 312 StGB machen sich Mitglieder einer Behörde oder Beamte, die ihre Amtsgewalt missbrauchen, um sich oder einem andern einen unrecht- mässigen Vorteil zu verschaffen oder einem andern einen Nachteil zuzufügen, des Amtsmissbrauchs schuldig. Amtsmissbrauch ist der zweckentfremdete (auch übermässige) Einsatz staatlicher Macht. Die Norm schützt einerseits das Interes- se des Staates, dass die Beamten mit ihrer Machtposition pflichtbewusst umge- hen, andererseits das Interesse der Bürger/innen, nicht unkontrollierter und will- kürlicher staatlicher Machtentfaltung ausgesetzt zu werden. Subjektiv ist Vorsatz</w:t>
      </w:r>
    </w:p>
    <w:p>
      <w:r>
        <w:t>- 8 - erforderlich (BGE 127 IV 209 E. 1a/aa; Urteile BGer 1C_175/2021 vom 16. Juni 2021 E. 5.2.1; 6B_521/2021 vom 20. August 2021 E. 1.1.2; je mit Hinweisen). Die Staatsanwaltschaft weist zurecht darauf hin, dass es sich bei der inkriminier- ten Hausdurchsuchung um eine korrekt verfügte Zwangsmassnahme handelte. Der Hausdurchsuchungsbefehl vom 31. März 2017 liegt bei den Akten; gemäss diesem waren die Wohnung des Beschuldigten an der D._____-strasse … in E._____ und alle ihm zugänglichen Räumlichkeiten der Liegenschaft zu durchsu- chen, falls notwendig unter Anwendung von Gewalt. Der Auftrag zum Vollzug rich- tete sich an die Kantonspolizei Zürich, namentlich den Beschwerdegegner (Urk. 11/3/2 S. 2). Bei den Akten liegt zudem ein Vorführbefehl, ebenfalls vom 31. März 2017; damit wurde die Vorführung des Beschwerdeführers zur Einver- nahme als beschuldigte Person angeordnet und die ausführende Polizei aus- drücklich ermächtigt, zur Durchsetzung wenn nötig letztlich Gewalt anzuwenden sowie Häuser, Wohnungen und andere nicht allgemein zugängliche Räume zu betreten (Urk. 11/3/4). Dem Polizeirapport ist zu entnehmen, dass die ausrückende Polizei am 31. März 2017 in der Wohnung des Beschwerdeführers im 1. Stock lediglich dessen Mutter C._____ angetroffen habe; der Beschwerdeführer sei nicht zu Hause gewesen (Urk. 11/3/1 S. 1). Auch der Beschwerdeführer hat bestätigt, er sei nicht vor Ort gewesen, sondern seine Mutter habe der Polizei die Türe geöffnet (Urk. 2 S. 2). Bei dieser Ausgangslage – Antreffen von C._____ in der Wohnung des Be- schwerdeführers – durfte die Polizei ohne Weiteres davon ausgehen, dass umge- kehrt auch der Beschwerdeführer zur Wohnung seiner Mutter im 2. Stock freien Zugang haben bzw. sich dort aufhalten könnte. Somit war die Hausdurchsuchung der Wohnung im 1. Stock wie auch der Wohnung im 2. Stock durch den Haus- durchsuchungsbefehl gedeckt und damit auch nicht amtsmissbräuchlich. Soweit der Beschwerdeführer geltend macht, die Polizei hätte die Wohnung der Mutter nicht betreten dürfen, womit ihr Hausrecht tangiert bzw. das entsprechen- de Vorgehen amtsmissbräuchlich sei, ist darauf hinzuweisen, dass dem Be- schwerdeführer diesbezüglich mangels direkter Betroffenheit in seinen eigenen Rechten (ohnehin) die Beschwerdelegitimation fehlt. Denn zur Beschwerde legi-</w:t>
      </w:r>
    </w:p>
    <w:p>
      <w:r>
        <w:t>- 9 - timiert ist nur diejenige Partei, die ein rechtlich geschütztes Interesse an der Auf- hebung oder Änderung eines Entscheids hat (Art. 382 Abs. 1 StPO). Ein rechtlich geschütztes Interesse liegt vor, wenn die beschwerdeführende Partei in ihren ei- genen Rechten geschädigt bzw. unmittelbar betroffen ist; eine blosse Reflexwir- kung genügt nicht (Urteil des Bundesgerichts 1B_440/2021 vom 17. Februar 2022 E. 4.3; BGE 145 IV 161 E. 3.1). Entsprechendes gilt auch bei Strafnormen, die nicht primär Individualrechtsgüter, sondern vor allem kollektive Interessen schüt- zen. Auch hier müssen die privaten Interessen (wenn auch nachrangig) unmittel- bar beeinträchtigt sein, damit die betroffene Person als geschädigt bzw. be- schwerdelegitimiert gilt (BGE 145 IV 491 E. 2.3.1). Auf die entsprechende Rüge ist deshalb nicht einzutreten.</w:t>
      </w:r>
    </w:p>
    <w:p>
      <w:r>
        <w:rPr>
          <w:b/>
        </w:rPr>
        <w:t>E. 7</w:t>
      </w:r>
    </w:p>
    <w:p>
      <w:r>
        <w:t>Gemäss Art. 245 Abs. 1 StPO weisen die mit der Durchsuchung beauftrag- ten Personen zu Beginn der Massnahme den Hausdurchsuchungsbefehl vor. Gemäss Abs. 2 der genannten Bestimmung haben anwesende Inhaber/innen der zu durchsuchenden Räume der Hausdurchsuchung beizuwohnen. Sind sie abwe- send, ist nach Möglichkeit ein volljähriges Familienmitglied oder eine andere ge- eignete Person beizuziehen. Der Beschwerdeführer bringt hierzu vor, der Hausdurchsuchungsbefehl sei der anwesenden C._____ nicht vorgelegt und ihr sei verweigert worden, an der Durchsuchung sowohl seiner wie auch ihrer eigenen Wohnung teilzunehmen. Er selbst sei nicht vor Ort gewesen. In Bezug auf seine Wohnung hätte seine Mutter stellvertretend für ihn dabei sein dürfen (vgl. Urk. 2 S. 2, sinngemäss). Vorab ist darauf hinzuweisen, dass die in Art. 245 Abs. 1 und 2 StPO geregelten Modalitäten zur Hausdurchsuchung als sog. Ordnungsvorschriften und nicht etwa Gültigkeitsvorschriften zu verstehen sind, deren Verletzung beweisrechtlich grundsätzlich keine Konsequenzen nach sich ziehen. Dies gilt namentlich für das Teilnahmerecht der betroffenen Person bzw. einer anwesenden Stellvertretung, da es dabei einzig darum geht, den Eingriff in die Privatsphäre zu mildern (vgl. THORMANN/BRECHBÜHL, in: Basler Kommentar StPO, 2. Auflage 2014, N 15 zu Art. 245). Zudem kann ein Hausdurchsuchungsbefehl vorab auch bloss mündlich ergehen und erst im Nachgang zur Durchsuchung schriftlich bestätigt werden. In</w:t>
      </w:r>
    </w:p>
    <w:p>
      <w:r>
        <w:t>- 10 - solchen Fällen kann anlässlich der Durchsuchung regelmässig kein Befehl vorge- zeigt werden. Dies relativiert die Bedeutung von Art. 245 Abs. 1 StPO in Bezug auf das Vorweisen des (hier rechtmässig ergangenen) Durchsuchungsbefehls gewissermassen. Ein allfälliger Verstoss gegen die Durchsuchungsmodalitäten nach Art. 245 Abs. 1 und 2 StPO ist damit von Vornherein nicht geeignet, eine Rechtsverletzung von gewisser Schwere zu begründen, wie es beim Amtsmiss- brauch erforderlich wäre. Soweit der Beschwerdeführer schliesslich geltend macht, die Wohnung seiner Mutter sei ohne ihr Beisein durchsucht worden, womit ihre (Teilnahme-)Rechte und nicht etwa seine eigenen Rechte tangiert seien, ist erneut darauf hinzuwei- sen, dass ihm diesbezüglich mangels direkter Betroffenheit in seinen eigenen Rechten die Beschwerdelegitimation fehlt, weshalb darauf nicht einzutreten ist (vgl. S. 9). Somit hat die Staatsanwaltschaft auch diesbezüglich zu Recht eine Untersuchung nicht anhand genommen.</w:t>
      </w:r>
    </w:p>
    <w:p>
      <w:r>
        <w:rPr>
          <w:b/>
        </w:rPr>
        <w:t>E. 8</w:t>
      </w:r>
    </w:p>
    <w:p>
      <w:r>
        <w:t>Eine Nötigung nach Art. 181 StGB begeht, wer jemanden durch Gewalt oder Androhung ernstlicher Nachteile oder durch andere Beschränkung seiner Hand- lungsfreiheit nötigt, etwas zu tun, zu unterlassen oder zu dulden. Der Tatbestand schützt die Freiheit der Willensbildung und -betätigung einzelner Personen. Eine Nötigung ist nur unrechtmässig, wenn das Mittel oder der Zweck unerlaubt ist, wenn das Mittel zum erstrebten Zweck nicht im richtigen Verhältnis steht oder wenn die Verknüpfung von je erlaubten Mittel und Zweck rechtsmissbräuchlich oder sittenwidrig ist. Subjektiv ist Vorsatz erforderlich (Urteil des Bundesgerichts 1C_175/2021 vom 16. Juni 2021 E. 5.2.2; BGE 141 IV 437 E. 3.2.1). Hinsichtlich einer allfälligen Nötigung ist vorab festzuhalten, dass der Beschwer- deführer eine solche allein in Bezug auf C._____ geltend gemacht hat. Auch hier- zu fehlt ihm mangels direkter Betroffenheit in seinen eigenen Rechten die Be- schwerdelegitimation (vgl. bereits S. 9). Sofern der Beschwerdeführer Amtsmiss- brauch durch nötigendes Verhalten der Polizei gegenüber seiner Mutter geltend macht, so ist er diesbezüglich nur in Bezug auf die Durchsuchung seiner eigenen</w:t>
      </w:r>
    </w:p>
    <w:p>
      <w:r>
        <w:t>- 11 - Wohnung beschwerdelegitimiert, bei welcher C._____ seiner Ansicht nach stell- vertretend für ihn hätte dabei sein dürfen. Anhaltspunkte für ein strafrechtlich relevantes, nötigendes Verhalten des Be- schwerdegegners gegenüber C._____ sind jedoch nicht ersichtlich. Der Be- schwerdeführer hat nicht begründet, inwiefern der Beschwerdegegner mit Gewalt – erforderlich wäre bei der Nötigung eine gewisse Intensität – gegen C._____ vorgegangen sein soll. Er hat lediglich festgehalten, die Polizei habe die Mutter "unter Gewaltanwendung" daran gehindert, der Hausdurchsuchung (in seiner Wohnung) beizuwohnen. Wie dies konkret abgelaufen sein soll, hat er nicht dar- gelegt. Er selbst war nicht vor Ort; er hat sich auch nicht auf allfällige Schilderun- gen von C._____ bezogen, die im Übrigen selbst auch keine Anzeige erstattet hat. Die ausgerückte Polizei handelte gestützt auf den rechtmässig ergangenen Hausdurchsuchungs- und Vorführbefehl; sie hat die Wohnung des Beschwerde- führers damit rechtmässig betreten bzw. durchsucht. Sollte sich C._____ der Hausdurchsuchung in Bezug auf die Wohnung des Beschwerdeführers widersetzt oder der Polizei den Zugang zur Wohnung verweigert haben, was aus den Akten jedoch nicht ersichtlich ist, wäre die Polizei gestützt auf den Hausdurchsuchungs- befehl befugt gewesen, mit verhältnismässiger Gewalt vorzugehen. Folglich ist auch nicht von Amtsmissbrauch durch nötigendes Verhalten der Poli- zei auszugehen. Somit hat die Staatsanwaltschaft auch diesbezüglich eine Unter- suchung gegen den Beschwerdegegner zurecht nicht anhand genommen.</w:t>
      </w:r>
    </w:p>
    <w:p>
      <w:r>
        <w:rPr>
          <w:b/>
        </w:rPr>
        <w:t>E. 9</w:t>
      </w:r>
    </w:p>
    <w:p>
      <w:r>
        <w:t>Der Beschwerdeführer macht geltend, der Beschwerdegegner habe in zwei Fällen das Amtsgeheimnis verletzt. Einmal, indem er dem Sozialamt der Stadt E._____ von der Hausdurchsuchung und den entsprechenden Wohn- und Miet- verhältnissen berichtet, und ein weiteres Mal, indem er solches dem Amt für Zu- satzleistungen der Stadt E._____ mitgeteilt habe (vgl. Urk. 2 S. 3). Eine Verletzung des Amtsgeheimnisses begeht, wer ein Geheimnis offenbart, das ihm in seiner Eigenschaft als Beamter anvertraut worden ist, oder das er in seiner</w:t>
      </w:r>
    </w:p>
    <w:p>
      <w:r>
        <w:t>- 12 - amtlichen oder dienstlichen Stellung wahrgenommen hat (Art. 320 StGB). Als of- fenbart gilt ein Geheimnis, wenn es unbefugten Dritten zur Kenntnis gebracht wird oder wenn es einer Drittperson mitgeteilt wird, die selber geheimnisverpflichtet ist, sofern die Mitteilung dienstlich oder gesetzlich nicht gerechtfertigt war. Der Tatbe- stand bezweckt einerseits die Wahrung öffentlicher Interessen. Soweit das Amts- geheimnis eine geheimhaltungsbedürftige Tatsache aus der Privatsphäre des Einzelnen betrifft, schützt die Norm auch dessen Geheimhaltungsinteresse. In subjektiver Hinsicht ist Vorsatz erforderlich (BGE 140 IV 177 E. 3.3; BGE 142 IV 65 E. 5.1; Urteile BGer 1C_456/2021 vom 6. Januar 2022 E. 1.4.3; 1C_270/2016 vom 16. Februar 2017 E. 1.2.1; je mit Hinweisen). Vorab ist festzuhalten, dass der Beschwerdeführer mit dem "Sozialamt" der Stadt E._____ (wohl eigentlich) das Departement der Sozialabteilung meint, welche u.a. eine Sozialbehörde umfasst (vgl. Art. 42 ff. der Gemeindeordnung der Stadt E._____ vom 13. Juni 2021; bereits vor 2021 als "Sozialbehörde" bezeichnet). Zur Sozialabteilung gehört auch das Amt für Zusatzleistungen (Art. 151 ff. der Ge- schäftsordnung des Stadtrates der Stadt E._____ vom 6. Dezember 2021). Der Beschwerdeführer hat ausgeführt, er beziehe Ergänzungsleistungen des Bundes (vgl. Ergänzungsleistungsgesetz [ELG]; SR 831.30). Solche sind Be- standteil der Zusatzleistungen des Kantons (vgl. § 1 Abs. 1 lit. a Zusatzleistungs- gesetz des Kantons Zürich [ZLG]; LS 831.3). Hierfür ist in E._____ das Amt für Zusatzleistungen als Teil der Sozialabteilung zuständig (siehe Art. 155 der zit. Geschäftsordnung des Stadtrates). Die Stadt E._____ hatte gegen den Beschwerdeführer am 19. Juli 2019 Strafan- zeige wegen unrechtmässigen Bezügen von Zusatzleistungen zur AHV/IV (für den Zeitraum August 2010 bis Mai 2019) erstattet, da er Einnahmen aus Unter- mietverträgen und die geteilten Wohnverhältnisse mit der Mutter nicht angegeben haben soll, was eine Kürzung des Leistungsanspruchs zur Folge gehabt hätte (vgl. Vorhalt Einvernahme vom 31. August 2020, Urk. 11/2 S. 2 ff.). Diesbezüglich hatte das in der Sache zuständige Amt für Zusatzleistungen zur AHV/IV bereits per Februar 2017 Abklärungen getroffen und einen entsprechenden Verdacht ge- habt (vgl. Urk. 11/3/5 S. 1; auch wenn sich dieser in der Folge nicht bestätigte,</w:t>
      </w:r>
    </w:p>
    <w:p>
      <w:r>
        <w:t>- 13 - sondern das Verfahren eingestellt wurde, Urk. 3 S. 5). Die Polizei war über die langjährigen Streitigkeiten des Beschwerdeführers mit der Stadt E._____, auch in Bezug auf die (verweigerte) Auszahlung von Sozialleistungen, orientiert (vgl. Rapport Urk. 11/3/1 S. 2 f.). Insofern wandte sich der Beschwerdegegner mit den entsprechenden Informationen zur Wohnsituation des Beschwerdeführers zurecht an das zuständige Amt für Zusatzleistungen. Zur Berechnung von Zusatzleistun- gen sind auch die Wohnverhältnisse sowie allfällige Mietzinseinnahmen der be- treffenden Person relevant (vgl. hierzu auch Art. 10 und 11 ELG). Der Beschwerdeführer weist in diesem Zusammenhang zutreffend darauf hin, dass die von der Staatsanwaltschaft geltend gemachte Meldepflicht gemäss § 47 b Abs. 1 des Sozialhilfegesetzes des Kantons Zürich (SHG) in Bezug auf Zusatzleistungen zur AHV/IV bzw. Ergänzungsleistungen keine Anwendung fin- det. Dem Beschwerdeführer wurde damals aber auch vorgeworfen, dem Leiter der Sozialabteilung Emails mit drohendem und beleidigendem Inhalt geschickt zu ha- ben (vgl. Urk. 11/3/1 S. 2). In Bezug auf die Drohung (das Stadthaus zu stürmen) ging die Staatsanwaltschaft von Ausführungsgefahr aus, weshalb gegen den Be- schwerdeführer auch der genannte Vorführbefehl erlassen worden war (vgl. Urk. 11/3/4). Vor diesem Hintergrund war die Meldung der Hausdurchsuchung sowie der Umstand, dass der Beschwerdeführer dabei nicht angetroffen bzw. festgenommen werden konnte, gegenüber dem Leiter der Sozialabteilung als Ge- schädigten klar geboten und in diesem Sinne auch gerechtfertigt. Sollte der Beschwerdegegner mit der entsprechenden Meldung zunächst an eine nicht zuständige Stelle innerhalb der Sozialabteilung gelangt sein, die lediglich mit Sozialhilfebelangen befasst war, so ist in keiner Weise ersichtlich, dass der Be- schwerdegegner vorsätzlich im Sinne eines strafbaren Verhaltens gehandelt hät- te. Schliesslich sind auch keine Hinweise vorhanden, dass der Beschwerdegegner Aussagen von Untermietern beim Amt für Zusatzleistungen absichtlich falsch wie- dergegeben hätte. Solches behauptet der Beschwerdeführer lediglich pauschal,</w:t>
      </w:r>
    </w:p>
    <w:p>
      <w:r>
        <w:t>- 14 - nachdem er mit den betreffenden Untermietern diverse Gespräche geführt haben will, wobei er weder die Namen der Personen, das Datum oder den Inhalt solcher Gespräche näher dargelegt hat. Die Staatsanwaltschaft hat folglich auch diesbe- züglich (Amtsmissbrauch durch Verleumdung) ein Strafverfahren zu recht nicht anhand genommen. Damit erweist sich die Beschwerde insgesamt als unbegründet, weshalb sie ab- zuweisen ist, soweit darauf einzutreten ist. III. Ausgangsgemäss sind die Kosten des Beschwerdeverfahrens dem Beschwerde- führer aufzuerlegen (Art. 428 Abs. 1 StPO). Sein Ersuchen um Gewährung der unentgeltlichen Rechtspflege ist abzuweisen, da die Beschwerde als von vornhe- rein aussichtslos zu betrachten ist. Die Gerichtsgebühr ist angesichts der bescheidenen finanziellen Verhältnisse des Beschwerdeführers (vgl. Urk. 7, 8) auf einen reduzierten Betrag von Fr. 700.– festzusetzen (vgl. Art. 425 StPO). Der Beschwerdeführer hat ausgangsgemäss keinen Anspruch auf Entschädigung. Da keine Stellungnahmen eingeholt wurden und dem Beschwerdegegner somit keine Kosten entstanden sind, ist auch ihm keine Entschädigung zuzusprechen.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