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UE200103 vom 1. April 2022</w:t>
      </w:r>
    </w:p>
    <w:p>
      <w:r>
        <w:t>ZH Obergericht, 2022-04-01, DE</w:t>
      </w:r>
    </w:p>
    <w:p>
      <w:r>
        <w:rPr>
          <w:b/>
        </w:rPr>
        <w:t xml:space="preserve">Quelle: </w:t>
      </w:r>
      <w:r>
        <w:t>https://mcp.opencaselaw.ch/entscheid/zh_obergericht_UE200103</w:t>
      </w:r>
    </w:p>
    <w:p>
      <w:r>
        <w:t>FR: ZH_OBERGERICHT UE200103 du 1 avril 2022</w:t>
      </w:r>
    </w:p>
    <w:p>
      <w:r>
        <w:t>IT: ZH_OBERGERICHT UE200103 del 1 aprile 2022</w:t>
      </w:r>
    </w:p>
    <w:p>
      <w:pPr>
        <w:pStyle w:val="Heading2"/>
      </w:pPr>
      <w:r>
        <w:t>Erwägungen</w:t>
      </w:r>
    </w:p>
    <w:p>
      <w:r>
        <w:rPr>
          <w:b/>
        </w:rPr>
        <w:t>E. 1</w:t>
      </w:r>
    </w:p>
    <w:p>
      <w:r>
        <w:t>Am 11. September 2019 liess die A._____ Treuhand GmbH (nachfolgend: Be- schwerdeführerin) Strafanzeige gegen die Betreiber der Online Trading Plattform "B._____" (https://www.B._____.com) wegen "Investmentbetrugs" erstatten (Urk. 11/1). Die Beschwerdeführerin liess darin im Wesentlichen geltend machen, dass es sich bei der Plattform "B._____" um eine C._____-Handelsplattform handle, die damit werbe, mit vermeintlich geschulten und durch entsprechende Software un- terstützen Brokern gewinnbringend und ohne Risiko für ihre Kunden mit Kryp- towährungen zu handeln. Aufgrund einer solchen Werbeanzeige im Internet sei die Beschwerdeführerin bzw. deren Geschäftsführer D._____ im Sommer 2018 auf die Website https://www.B._____.com geraten und habe dort seine Kontakt- daten hinterlassen. Die Betreuung sei durch einen gewissen "E._____" erfolgt. Im festen Glauben daran, dass geschulte und fachkundige Broker für die Beschwer- deführerin gewinnbringend und ohne Risiko mit Krypotowährungen handeln wür- den, habe D._____ für die Beschwerdeführerin sodann EUR 5'000.– an die be- sagte Plattform überwiesen. Kurz nach Eröffnung des Handelskontos sei D._____ von seinem persönlichen Kundenbetreuer "E._____" kontaktiert worden, der ihm erklärt habe, dass er mit höheren Einzahlungen auch höhere Gewinne erzielen könne. Aufgrund des sympathischen Kontaktes habe die Beschwerdeführerin, vertreten durch D._____, weitere Überweisungen zugunsten unterschiedlicher Empfänger getätigt. Insgesamt habe die Beschwerdeführerin im Zeitraum vom 21. August 2018 bis zum 1. April 2019 EUR 18'000.– überwiesen, wobei sich je- weils vermeintliche Gewinne auf ihrem Kundenkonto gezeigt hätten. Als sie je- doch die Rückzahlung des Geldes beantragt habe, sei ihr Auszahlungsersuchen unerfüllt geblieben. Es bestehe daher der Verdacht, dass die Beschwerdeführerin Opfer eines Betruges geworden sei (vgl. Urk. 11/1 S. 2 f.).</w:t>
      </w:r>
    </w:p>
    <w:p>
      <w:r>
        <w:t>- 3 - Weiter liess die Beschwerdeführerin vorbringen, dass ein Impressum der Website des nicht lizenzierten Brokers fehle. Es sei lediglich im Disclaimer darauf hinge- wiesen worden, dass die "F._____ Limited, G._____" auf den Marshallinseln die Betreiberin dieser Handelsplattform sei (vgl. Urk. 11/1 S. 2).</w:t>
      </w:r>
    </w:p>
    <w:p>
      <w:r>
        <w:rPr>
          <w:b/>
        </w:rPr>
        <w:t>E. 2</w:t>
      </w:r>
    </w:p>
    <w:p>
      <w:r>
        <w:t>Mit Verfügung vom 18. März 2020 nahm die Staatsanwaltschaft Win- terthur/Unterland eine Strafuntersuchung gegen "B._____" ["angeblich F._____ Limited, Marshall Islands"] wegen Betrugs nicht an die Hand (Urk. 6 = Urk. 11/7). Dagegen liess die Beschwerdeführerin mit Eingabe vom 31. März 2020 innert Frist (vgl. Urk. 11/8) Beschwerde erheben und um Aufhebung der Nichtanhand- nahmeverfügung ersuchen (Urk. 2).</w:t>
      </w:r>
    </w:p>
    <w:p>
      <w:r>
        <w:rPr>
          <w:b/>
        </w:rPr>
        <w:t>E. 3</w:t>
      </w:r>
    </w:p>
    <w:p>
      <w:r>
        <w:t>Innert der mit Verfügung vom 30. April 2020 angesetzten 60-tägigen Frist leistete die Beschwerdeführerin die ihr auferlegte Prozesskaution von einstweilen Fr. 2'000.– (Urk. 7; Urk. 8/1 und Urk. 9). Da nicht feststeht, wer hinter der besag- ten Plattform steht – so erwog die Staatsanwaltschaft in der angefochtenen Nicht- anhandnahmeverfügung, dass die Täterschaft nicht habe eruiert werden können, und führte bei der Umschreibung des beanzeigten Vorwurfs bei der beschuldigten Person "unbekannte Täterschaft" bzw. "B._____" / "E._____" an (vgl. Urk. 6 S. 1) – wurde die Beschwerdeschrift samt Beilagen mit Verfügung vom 24. September 2020 lediglich der Staatsanwaltschaft zur Stellungnahme zugestellt (vgl. Urk. 14). Letztere liess sich mit Eingabe vom 29. September 2020 vernehmen (Urk. 16). Innert Frist reichte schliesslich die Beschwerdeführerin mit Eingabe vom 16. Juni 2021 eine Replik ein (Urk. 22). Von der Weiterführung des Schriftenwechsels kann abgesehen werden. II. 1. Gemäss Art. 310 Abs. 1 StPO verfügt die Staatsanwaltschaft die Nichtanhand- nahme, sobald aufgrund der Strafanzeige oder des Polizeirapports feststeht,</w:t>
      </w:r>
    </w:p>
    <w:p>
      <w:r>
        <w:t>- 4 - dass: a) die fraglichen Straftatbestände oder die Prozessvoraussetzungen ein- deutig nicht erfüllt sind; b) Verfahrenshindernisse bestehen; c) aus den in Art. 8 StPO genannten Gründen auf eine Strafverfolgung zu verzichten ist. Die Frage, ob ein Strafverfahren über eine Nichtanhandnahme erledigt werden kann, beurteilt sich nach dem Grundsatz "in dubio pro duriore". Dieser leitet sich aus dem Legalitätsprinzip ab und verlangt, dass im Zweifel das Verfahren seinen Fortgang nimmt (Art. 5 Abs. 1 BV, Art. 2 Abs. 1 i.V.m. Art. 319 Abs. 1 und Art. 324 Abs. 1 StPO). Eine Nichtanhandnahme darf nur in sachverhaltsmässig und recht- lich klaren Fällen ergehen. Es muss sicher feststehen, dass der zu beurteilende Sachverhalt unter keinen Straftatbestand fällt. Im Zweifelsfall ist eine Untersu- chung zu eröffnen (BGE 138 IV 86 E. 4.1 und BGE 137 IV 285 E. 2.3; Urteile des Bundesgerichts vom 21. September 2017 [6B_1407/2017] E. 3.2 und vom</w:t>
      </w:r>
    </w:p>
    <w:p>
      <w:r>
        <w:rPr>
          <w:b/>
        </w:rPr>
        <w:t>E. 4</w:t>
      </w:r>
    </w:p>
    <w:p>
      <w:r>
        <w:t>Die Beschwerdeführerin liess im Rahmen des Beschwerdeverfahrens vorbringen, dass die Staatsanwaltschaft in gravierender Weise verkenne, welche kriminelle</w:t>
      </w:r>
    </w:p>
    <w:p>
      <w:r>
        <w:t>- 8 - Energie hinter dieser Form des Betrugs stecke und mit welch enormem Aufwand die Täter ein weltweites Netz der Zusammenarbeit und Arbeitsteilung erstellt hät- ten, um potentielle Opfer zu täuschen und Milliarden von Euro zu erbeuten. So habe ein krimineller Täterkreis schweizerischen Staatsbürgern eine Geschäftstä- tigkeit vorgetäuscht und unzählige Geschädigte dazu gebracht, Millionen von Schweizer Franken an die Täter zu bezahlen, in der Hoffnung, eine Dienstleistung zu erhalten, die niemals hätte erbracht werden sollen. Selbst eine Überprüfung der Angaben der Täter hätte vorliegend nicht dazu geführt, dass die Beschwerde- führerin den Betrug hätte erkennen können. So würden die Hintermänner solcher Plattformen regelmässig mehrere Plattformen betreiben und fingierte Test-Seiten mit entsprechend positiven Darstellungen der Plattformen erstellen. Auch im Zeit- punkt der gegenständlichen Überweisungen seien die Hintermänner äusserst ak- tiv gewesen und hätten durch gezielte Manipulation der Suchergebnisse dafür ge- sorgt, dass die vorderen Seiten der Google-Suchergebnisse ausschliesslich mit dieser Art von Testseiten belegt gewesen seien, so dass Anleger bei stichproben- artigen Aufrufen einiger dieser Testseiten stets nur Positives zu den einzelnen Anbietern gefunden hätten. Sobald eine Plattform nicht mehr im Fokus der Hin- termänner stehe, da es bereits eine grosse Anzahl an Geschädigten gebe, die sich im Internet austauschten, werde die entsprechende Plattform auf den angeb- lich unabhängigen Testseiten oft als unseriös dargestellt und gleichzeitig eine an- dere Plattform hervorgehoben, welche wiederum von den gleichen Hintermännern betrieben werde. Auch die Plattform "B._____" sei keine der Hauptplattformen der Hintermänner mehr und werde daher auch nicht mehr gezielt beworben (Urk. 2 S. 3 f. und S. 6 sowie Urk. 22 S. 3). Sofern diese – erstmals im Beschwerdeverfahren derart konkretisiert – behaupte- te Sachdarstellung als Grundlage herangezogen wird, wäre mit der Beschwerde- führerin davon auszugehen, dass sich die unbekannte Täterschaft eines Lügen- gebäudes bzw. betrügerischen Machenschaften bediente, um ihre Opfer zu täu- schen (vgl. Urk. 2 S. 7). Diese geltend gemachte Vorgehensweise habe vorlie- gend sodann dazu geführt, dass die Beschwerdeführerin irrtümlicherweise davon ausgegangen sei, die unbekannte Täterschaft bzw. die Broker der besagten Platt- form würden gewinnbringend und ohne Risiko für sie mit Krypotowährungen han-</w:t>
      </w:r>
    </w:p>
    <w:p>
      <w:r>
        <w:t>- 9 - deln, was sie – die Beschwerdeführerin – dazu bewogen habe, Überweisungen in der Höhe von insgesamt EUR 18'000.– zu tätigen. Wie dargelegt (vgl. E. II. 3) genügt nach der bundesgerichtlichen Rechtsprechung jedoch weder das Vorliegen besonderer Machenschaften noch eines Lügenge- bäudes für sich alleine für die Bejahung der Arglist. Denn auch da ist die Überprü- fung wesentlich, die unter dem Gesichtspunkt der Opfermitverantwortung, d. h. der jeweiligen Lage und Schutzbedürftigkeit des Betroffenen im Einzelfall, zu be- urteilen ist. Die Beschwerdeführerin betreibt eine Treuhandunternehmung. Ihr Zweck wird im Handelsregister des Kantons Zürich wie folgt umschrieben: "Die Gesellschaft be- zweckt die Ausführung von Treuhandgeschäften aller Art, insbesondere Buchhal- tungs-, Steuerberatungs- und Revisionstätigkeiten sowie in diesem Zusammen- hang stehende Dienstleistungen. Die Gesellschaft kann Zweigniederlassungen und Tochtergesellschaften im In- und Ausland errichten und sich an anderen Un- ternehmen im In- und Ausland beteiligen sowie alle Geschäfte tätigen, die direkt oder indirekt mit ihrem Zweck in Zusammenhang stehen. Die Gesellschaft kann im In- und Ausland Grundeigentum erwerben, belasten, veräussern und verwal- ten. Sie kann auch Finanzierungen für eigene oder fremde Rechnung vornehmen sowie Sicherheiten für Verbindlichkeiten verbundener Gesellschaften abgeben." (Urk. 11/3). Soweit die Beschwerdeführerin daher vorbringen lässt, sie sei vorlie- gend als durchschnittliche Verbraucherin zu behandeln, da sie über den Optio- nenhandel keinerlei Kenntnisse verfüge und ihr Tätigkeitsfeld einen anderen Wirt- schaftsbereich betreffe (Urk. 22 S. 2), geht dieser Einwand unter dem Gesichts- punkt der Opfermitverantwortung fehl. Bereits die im Gesellschaftszweck um- schriebenen Tätigkeiten bedingen zumindest gewisse Kenntnisse des Finanz- marktes, andernfalls nicht erhellt, wie die Beschwerdeführerin in ihrem Geschäfts- feld bestehen könnte. Es ist daher nicht zu beanstanden, wenn die Staatsanwalt- schaft sie in Finanzangelegenheiten keineswegs als unbedarft eingestuft, sondern ihr vielmehr ein entsprechendes Wissen angerechnet hat. Jedenfalls handelt es sich bei der Beschwerdeführerin klarerweise nicht um ein inferiores Opfer, dessen Vertrauensseligkeit gezielt ausgenützt wurde (vgl. Urteile des Bundesgerichts</w:t>
      </w:r>
    </w:p>
    <w:p>
      <w:r>
        <w:t>- 10 - vom 22. Januar 2014 [6B_785/2013] E. 2.4; vom 9. September 2013 6B_383/2013 E. 2.2 und vom 6. Februar 2014 [6B_886/2013] E. 1.4) bzw. um ei- ne geschäftsunerfahrene, vertrauensselige und von Gewinnaussichten motivierte Privatperson, denen das Strafrecht den Schutz nicht versagt (vgl. Urteil des Bun- desgerichts vom 25. Februar 2002 [6P.124/2004] E. 6.4.1). Gemäss der Sachdarstellung in der Strafanzeige – welcher die Sachverhalts- grundlage für die angefochtene Nichtanhandnahmeverfügung bildet – hat sich die Beschwerdeführerin aufgrund einer Werbeanzeige für die besagte Plattform "B._____", wonach geschulte und durch entsprechende Software unterstützte Broker gewinnbringend und ohne Risiko für ihre Kunden mit Kryptowährungen handeln würden, sowie des telefonischen Kontakts mit ihrem Ansprechpartner E._____ davon überzeugen lassen, dass für sie gewinnbringend und risikolos mit Kryptowährungen gehandelt werde, was sie schliesslich zu den gegenständlichen Überweisungen veranlasst habe (vgl. Urk. 11/1 S. 2). Es ist jedoch hinlänglich be- kannt bzw. geradezu notorisch, dass es eine gewinnbringende und risikolose Fi- nanzanlage schlichtweg nicht gibt. Jedenfalls lässt sich einer in Finanzfragen nicht unbedarften Person ein solches Versprechen nicht ernsthaft als reales Anla- geinstrument darstellen. Vorliegend ist es denn auch nicht so, dass die Risiken lediglich falsch dargestellt worden seien (vgl. Urk. 22 S. 2). Vielmehr sollen diese – zumindest gemäss Strafanzeige (vgl. Urk. 11/1 S. 2 f.) – gerade gänzlich aus- geschlossen worden sein. Bereits der in Aussicht gestellte, gewinnbringende und risikolose Handel mit Kryp- towährungen deutet – wie die Staatsanwaltschaft zu Recht vorbringt (Urk. 16 S. 3) – auf eine unseriöse Tätigkeit hin und hätte bei der Beschwerdeführerin somit er- hebliches Misstrauen erwecken müssen, welches Abklärungen geradezu aufge- drängt hätte. Gleichermassen verhält es sich, wenn die Beschwerdeführerin mit der Replik neu vorbringen lässt, dass auf der Website ein Disclaimer mit einem Warnhinweis auf die Risiken gewesen sein soll, ihr im persönlichen Kontakt je- doch versichert worden sei, dass die Erfahrenheit der Betreuer das Risiko eines Totalverlustes der Beschwerdeführerin ausschliessen würden (vgl. Urk. 22 S. 2), handelt es sich doch bei der eher neueren Erscheinung des Handels mit Kryp-</w:t>
      </w:r>
    </w:p>
    <w:p>
      <w:r>
        <w:t>- 11 - towährungen um einen äusserst volatilen Markt, der keiner staatlichen Regulie- rung unterliegt. Auch ein solches Versprechen muss daher als lebensfremd ange- sehen werden und hätte zu erheblichem Misstrauen und entsprechenden Abklä- rungen führen müssen. Die Beschwerdeführerin lässt diesbezüglich indes vorbringen, dass selbst eine Überprüfung der Angaben der Täter nicht zur Erkennung des Betrugs geführt hät- te, da die Hintermänner solcher Plattformen regelmässig Test-Seiten erstellten, was mit einer entsprechend positiven Darstellung der Plattformen einherginge (Urk. 2 S. 2f.). Ob und welche (positiven) Bewertungen im Zeitpunkt der gegen- ständlichen Überweisungen über die besagte Plattform tatsächlich bestanden ha- ben, ist unklar und wird auch nicht belegt. Ebenso ungewiss ist aber auch, ob – wie die Staatsanwaltschaft vorbringt (Urk. 16 S. 3) – eine "kurze" Internetrecher- che zu entsprechenden Warnmeldungen über die besagte Plattform geführt hätte. Wesentlich ist jedoch, dass die Beschwerdeführerin gerade nicht vorbringen lässt, sie habe gestützt auf vermeintlich positive Bewertungen diverser Test-Seiten sich zu den gegenständlichen Überweisungen veranlasst gesehen. Dass sie über- haupt mehrere solcher angeblicher Test-Seiten für eine Recherche herangezogen habe, lässt die Beschwerdeführerin jedenfalls nicht konkret dartun. Vielmehr sei – nebst der einen in der Strafanzeige nicht näher umschriebenen Werbeanzeige – der Kontakt zwischen der Beschwerdeführerin bzw. dem für sie handelnden D._____ mit E._____ ausschlaggebend für die Transaktionen gewesen (Urk. 11/1 S. 2). Dass die Beschwerdeführerin sodann überhaupt irgendwelche Abklärungen ge- troffen habe, lässt sie konkret nicht geltend machen. Bereits angesichts des als nicht real zu qualifizierenden Versprechens eines gewinnbringenden und risikolo- sen bzw. einen Totalverlust ausschliessenden Handels mit Kryptowährungen ist daher dem Einwand der Staatsanwaltschaft zuzustimmen, dass bereits Rückfra- gen bei der Hausbank, bei der Eidgenössischen Finanzmarktaufsicht oder bei Verbraucherschutzorganisationen mit an Sicherheit grenzender Wahrscheinlich- keit vor einem Handel auf der Grundlage eines solchen Versprechens zu entspre- chenden Warnungen geführt hätte (vgl. Urk. 16 S. 4). Beim Handel mit Kryp-</w:t>
      </w:r>
    </w:p>
    <w:p>
      <w:r>
        <w:t>- 12 - towährungen bzw. bei der Beauftragung eines Brokers zu einem solchen Ge- schäft handelt es sich sodann auch nicht um einen alltäglichen Geschäftsbereich, bei welchem eine nähere Überprüfung bzw. etwaige Rückfragen typischerweise nicht üblich sind. Aus den Ausführungen der Beschwerdeführerin geht weiter auch nicht hervor, aus welchen Gründen sie dem angeblichen Kundenbetreuer E._____ ein derartiges Vertrauen entgegengebracht habe. Hierzu liess sie einzig ausführen, dass dieser am Telefon sympathisch und entgegenkommend gewesen sei und sie bzw. D._____ davon ausgegangen sei, mit Mitarbeitern der Plattform in Europa zu kommunizieren (Urk. 2 S. 6). Weshalb sie zu letzterem Schluss gelangte, liess sie indes nicht darlegen. Ebenso wenig liess sie geltend machen, dass sie sich nur schon über die Geschäftsörtlichkeit der vermeintlich europäischen Vertretung oder nach einer entsprechend eingetragenen Zweigniederlassung erkundigt hätte, was ihr angesichts ihres Gesellschaftszwecks ohne Weiteres hätte zugemutet werden können. Dies erstaunt umso mehr, als sie für ihr Anlagegeschäft über kei- nen schriftlichen Vertrag verfügt habe – wenn auch nur im Sinne eines Rahmen- vertrags –, obschon ihre in vertraglicher Hinsicht und im Falle eines Rechtsstreits angehbare Gegenseite eine angeblich mit Sitz auf den Marshallinseln domizilierte Gesellschaft war. Inwiefern das gänzliche Fehlen einer schriftlichen Vertrags- grundlage sodann üblich sein soll (vgl. Urk. 22 S. 4), erhellt bereits schon aus steuerrechtlichen Gründen nicht. Hinzu kommt, dass die Beschwerdeführerin mehrere Überweisungen an unter- schiedliche im Ausland domizilierte Begünstigte tätigte. So erfolgte die erste Überweisung mit Fälligkeit per 21. August 2018 in der Höhe von EUR 5'000.– für die Begünstigte "H._____ GmbH" an die I._____ AG in Deutschland (Urk. 11/2/2 S. 4). Die zweite Überweisung mit Fälligkeit per 30. August 2018 in der Höhe von EUR 4'000.– wurde ebenfalls an die I._____ AG, jedoch zugunsten der "J._____ GmbH" ausgerichtet (Urk. 11/2/2 S. 3). Die dritte Überweisung mit Fälligkeit per 22. Oktober 2018 in der Höhe von EUR 7'000.– erfolgte sodann zugunsten der "K._____ GmbH" (Urk. 11/2/2 S. 2). Bei der letzten Transaktion veranlasste die Beschwerdeführerin schliesslich eine Überweisung an ein Konto in Belgien zu-</w:t>
      </w:r>
    </w:p>
    <w:p>
      <w:r>
        <w:t>- 13 - handen der … Bank L._____ (Urk. 11/2/2 S. 1). Die Beschwerdeführerin lässt hierzu vorbringen, es sei absoluter Standard, dass sich Konten der Plattform in Deutschland befunden hätten, zumal man davon ausgehen dürfe, dass ein Konto bei einer deutschen Bank beim durchschnittlichen Kunden aus dem deutschspra- chigen EU-Raum weitaus mehr Vertrauen erwecke, als ein solches im nichteuro- päischen Ausland (vgl. Urk. 2 S. 6). Dieser Einwand mag zwar zutreffen. Vorlie- gend hat die Beschwerdeführerin jedoch nicht nur Überweisungen nach Deutsch- land, sondern auch eine solche an eine Bank in Belgien veranlasst. Massgeblich ins Gewicht fällt aber vielmehr, dass jede dieser Transaktionen für eine andere Begünstigte bestimmt war (vgl. Urk. 11/2/2). Inwiefern eine solche Vorgehenswei- se üblich sein soll, erhellt nicht und wurde auch nicht dargetan. Die ständig wech- selnden Begünstigten wären jedoch zweifelsohne ein weiterer, deutlicher Hinweis auf eine unseriöse Tätigkeit gewesen. Dies gilt vorliegend umso mehr, als ein er- kennbarer Bezug zur fraglichen Plattform nicht ersichtlich ist. Dass sich die Be- schwerdeführerin sodann überhaupt nach den Gründen für die stets wechselnden Begünstigten erkundigt hätte bzw. worin eine allenfalls erteilte plausible Begrün- dung gelegen haben soll (vgl. Urk. 2 S. 8), lässt sie nicht dartun. Bei dieser Sachlage, mithin dem lebensfremden Versprechen eines gewinnbrin- gend und risikolosen Handels mit Kryptowährungen, der unterbliebenen Abklä- rungen und der fehlenden vertraglichen Grundlage kann daher nicht beanstandet werden, wenn die Staatsanwaltschaft das Verhalten der Beschwerdeführerin als leichtfertig qualifizierte und ihr damit den strafrechtlichen Schutz von Art. 146 StGB versagte. Soweit die Beschwerdeführerin schliesslich vorbringen lässt, dass es betreffend ähnlich gelagerte Geschäftsmodelle zu Strafuntersuchungen und in Deutschland auch zu Verurteilungen gekommen sei (vgl. Urk. 2 S. 8 und Urk. 22 S. 4), erweist sich dieser Einwand als unbehilflich, da jeweils die konkreten Umstände des Ein- zelfalls sowie der in der Schweiz beim Betrug massgebliche Gesichtspunkt der vom Tatbestandsmerkmal der Arglist mitumfassten Opfermitverantwortung zu be- rücksichtigen ist.</w:t>
      </w:r>
    </w:p>
    <w:p>
      <w:r>
        <w:t>- 14 -</w:t>
      </w:r>
    </w:p>
    <w:p>
      <w:r>
        <w:rPr>
          <w:b/>
        </w:rPr>
        <w:t>E. 5</w:t>
      </w:r>
    </w:p>
    <w:p>
      <w:r>
        <w:t>Nach dem Gesagten hat die Staatsanwaltschaft die Strafuntersuchung zu Recht nicht an Hand genommen. Dies führt zur Abweisung der Beschwerde. III. Bei diesem Ausgang des Verfahrens (Art. 428 Abs. 1 StPO) sind die Kosten des Beschwerdeverfahrens der Beschwerdeführerin aufzuerlegen und aus der von ihr geleisteten Prozesskaution zu beziehen. Die Gerichtsgebühr ist dabei in Anwen- dung von § 17 Abs. 1 in Verbindung mit § 2 GebV OG auf CHF 1'200.– festzuset- zen. Im Restbetrag ist die Prozesskaution der Beschwerdeführerin unter Vorbe- halt allfälliger Verrechnungsansprüche des Staates und nach Ablauf der Rechts- mittelfrist bzw. nach Erledigung allfälliger Rechtsmittel zurückzuerstatten. Ent- schädigungen sind keine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