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UE190376 vom 6. Februar 2020</w:t>
      </w:r>
    </w:p>
    <w:p>
      <w:r>
        <w:t>ZH Obergericht, 2020-02-06, DE</w:t>
      </w:r>
    </w:p>
    <w:p>
      <w:r>
        <w:rPr>
          <w:b/>
        </w:rPr>
        <w:t xml:space="preserve">Quelle: </w:t>
      </w:r>
      <w:r>
        <w:t>https://mcp.opencaselaw.ch/entscheid/zh_obergericht_UE190376</w:t>
      </w:r>
    </w:p>
    <w:p>
      <w:r>
        <w:t>FR: ZH_OBERGERICHT UE190376 du 6 février 2020</w:t>
      </w:r>
    </w:p>
    <w:p>
      <w:r>
        <w:t>IT: ZH_OBERGERICHT UE190376 del 6 febbraio 2020</w:t>
      </w:r>
    </w:p>
    <w:p>
      <w:pPr>
        <w:pStyle w:val="Heading2"/>
      </w:pPr>
      <w:r>
        <w:t>Erwägungen</w:t>
      </w:r>
    </w:p>
    <w:p>
      <w:r>
        <w:rPr>
          <w:b/>
        </w:rPr>
        <w:t>E. 1</w:t>
      </w:r>
    </w:p>
    <w:p>
      <w:r>
        <w:t>Am 4. November 2019 erstattete A._____ bei der Staatsanwaltschaft Zürich- Sihl Strafanzeige gegen Mitarbeitende der Gemeinde Zürich bzw. des Polizei- richteramts, B._____ (Betreibungsamt Zürich …), Dossierbearbeitende Personen von SchKG-Beschwerden am Bezirksgericht Zürich sowie Personen des Sozial- amts Zürich wegen "Unterlassung", Ehrverletzung, Nötigung, Betrugs, Amtsmiss- brauchs, Urkundenfälschung im Amt, Gebührenüberforderung, Falschaussage in Pfändungsverfahren, Pfändungsbetrug sowie Urkundendelikte (Urk. 5/1). Die Staatsanwaltschaft erliess am 11. November 2019 eine Nichtanhandnahme- verfügung (Urk. 3).</w:t>
      </w:r>
    </w:p>
    <w:p>
      <w:r>
        <w:rPr>
          <w:b/>
        </w:rPr>
        <w:t>E. 2</w:t>
      </w:r>
    </w:p>
    <w:p>
      <w:r>
        <w:t>Der Beschwerdeführer macht in der (teilweise schwer verständlichen 89-seitigen) Strafanzeige im Wesentlichen geltend, die Täterschaft wolle Gebüh- ren kassieren, die nie geschuldet gewesen seien. Bei uneinbringlichen Forderun- gen im Rahmen des Armenrechts seien Betreibungen zwingend untersagt (Urk. 5/1 S. 6). Es bestehe eine Handlungspflicht der Mitarbeiter der Inkassostel- len zur Abschreibung von Forderungen (Urk. 5/1 S. 9). Die Inkassostelle habe Gebühren erhoben und zur Zahlung verlangt, die nie rechtmässig existiert hätten. Auch für uneinbringliche Verlustscheine dürfe die Stadt Zürich keine Betreibung anheben (Urk. 5/1 S. 10). Die Aufsichtsbehörde bzw. das Bezirksgericht sei pflichtwidrig nicht eingeschritten (Urk. 5/1 S. 13 ff.).</w:t>
      </w:r>
    </w:p>
    <w:p>
      <w:r>
        <w:rPr>
          <w:b/>
        </w:rPr>
        <w:t>E. 3</w:t>
      </w:r>
    </w:p>
    <w:p>
      <w:r>
        <w:t>Die Staatsanwaltschaft verfügt nach Art. 310 Abs. 1 lit. a StPO die Nichtan- handnahme, sobald aufgrund der Strafanzeige oder des Polizeirapports feststeht, dass die fraglichen Straftatbestände eindeutig nicht erfüllt sind. Eine Nichtan- handnahme darf nur in sachverhaltsmässig und rechtlich klaren Fällen ergehen. Es muss sicher feststehen, dass der Sachverhalt unter keinen Straftatbestand fällt. Im Zweifelsfall ist eine Untersuchung zu eröffnen. Eine Nichtanhandnahme- 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 lastende Aussage im Laufe des Ermittlungsverfahrens glaubhaft widerrief (Urteil des Bundesgerichts 6B_322/2019 vom 19. August 2019 E. 3).</w:t>
      </w:r>
    </w:p>
    <w:p>
      <w:r>
        <w:rPr>
          <w:b/>
        </w:rPr>
        <w:t>E. 4.1</w:t>
      </w:r>
    </w:p>
    <w:p>
      <w:r>
        <w:t>Der Beschwerdeführer irrt über die Rechtsprechung des Bundesgerichts zu Art. 29 Abs. 3 BV. Gemäss dieser Bestimmung hat jede Person, die nicht über die erforderlichen Mittel verfügt, Anspruch auf unentgeltliche Rechtspflege, wenn ihr Rechtsbegehren nicht aussichtslos erscheint. Soweit es zur Wahrung ihrer Rech- te notwendig ist, hat sie ausserdem Anspruch auf unentgeltlichen Rechtsbeistand.</w:t>
      </w:r>
    </w:p>
    <w:p>
      <w:r>
        <w:t>- 4 - Der Anspruch nach Art. 29 Abs. 3 BV gilt für jegliches staatliche Verfahren, in das der Betroffene einbezogen wird. Er garantiert der bedürftigen Person aber keine definitive Übernahme der Kosten durch den Staat. Die zuständige Behörde kann die erteilte Bewilligung zurückziehen, falls die Voraussetzungen, aufgrund derer der Anspruch nach Art. 29 Abs. 3 BV gewährt worden war, während des Verfah- rens weggefallen sind. Ferner können ausbezahlte Beträge nach Erledigung des Prozesses zurückverlangt werden, wenn sich die wirtschaftliche Situation des Be- günstigten ausreichend verbessert hat (Urteile des Bundesgerichts 6B_1144/2016 vom 15. Juni 2017 E. 1.3 mit Hinweisen; 1B_185/2017 vom 21. August 2017 E. 5; 6B_847/2017 vom 7. Februar 2018 E. 5). Soweit dem Beschwerdeführer in anderen Verfahren die unentgeltliche Rechts- pflege nicht gewährt wurde, hätte sich der Beschwerdeführer in jenen Verfahren mit einem Rechtsmittel wehren müssen. Inwiefern die Eintreibung von rechtskräf- tig auferlegten Gebühren strafbar sein soll, ist nicht ersichtlich. Soweit dem Beschwerdeführer in anderen Verfahren die unentgeltliche Rechts- pflege gewährt wurde, hindert dies die Behörden gemäss der erwähnten Recht- sprechung grundsätzlich nicht daran, die Kosten dennoch zu einem späteren Zeitpunkt einzutreiben. Darin ist keine strafbare Handlung zu erkennen. Art. 29 Abs. 3 BV verpflichtet die Behörden nicht, die Kosten abzuschreiben. Eine Betreibung setzt nicht voraus, dass die in Betreibung gesetzte Forderung tatsächlich besteht oder der Schuldner zahlungsfähig ist. Auch wenn bekannt ist, dass der Schuldner die angebliche Schuld nicht bezahlen kann, kann er betrieben werden. Eine strafbare Handlung ist darin nicht zu erkennen. Entsprechend sind auch alle weiteren Vorwürfe des Beschwerdeführers, die an die angeblich unzu- lässigen Betreibungen und Forderungen anknüpfen, kein Hinweis auf eine straf- bare Handlung. Es ist daher nicht ersichtlich, inwiefern sich die beanzeigten Per- sonen strafbar gemacht haben sollen.</w:t>
      </w:r>
    </w:p>
    <w:p>
      <w:r>
        <w:rPr>
          <w:b/>
        </w:rPr>
        <w:t>E. 4.2</w:t>
      </w:r>
    </w:p>
    <w:p>
      <w:r>
        <w:t>Daran ändert auch der Hinweis des Beschwerdeführers auf § 3 des Geset- zes über Controlling und Rechnungslegung vom 9. Januar 2006 (CRG; LS ZH 611) nichts. Die Bestimmung richtet sich an den Gesetzgeber (vgl. dazu den An-</w:t>
      </w:r>
    </w:p>
    <w:p>
      <w:r>
        <w:t>- 5 - trag des Regierungsrates vom 14. Januar 2004, Nr. 4148, S. 71). Der Beschwer- deführer kann daraus nichts zu seinen Gunsten ableiten.</w:t>
      </w:r>
    </w:p>
    <w:p>
      <w:r>
        <w:rPr>
          <w:b/>
        </w:rPr>
        <w:t>E. 4.3</w:t>
      </w:r>
    </w:p>
    <w:p>
      <w:r>
        <w:t>Auch der Hinweis auf die längst aufgehobene Bestimmung von § 190a des Gesetzes betreffend den Strafprozess des Kantons Zürich (ehemals LS ZH 321) ändert nichts. Zwar konnte nach dieser Bestimmung auch im Zeitpunkt des Kos- tenbezugs auf die Verhältnisse des Betroffenen Rücksicht genommen werden (vgl. dazu Niklaus Schmid, Strafprozessrecht, 4. Auflage, Zürich/Basel/Genf 2004, N. 1215). Inwiefern ein allfälliger Verstoss gegen diese Norm eine strafbare Hand- lung darstellen soll, ist jedoch nicht ersichtlich.</w:t>
      </w:r>
    </w:p>
    <w:p>
      <w:r>
        <w:rPr>
          <w:b/>
        </w:rPr>
        <w:t>E. 5.1</w:t>
      </w:r>
    </w:p>
    <w:p>
      <w:r>
        <w:t>In der Beschwerde macht der Beschwerdeführer geltend, die Staatsanwalt- schaft bezeichne die Täterschaft als "unbekannt", obschon diese namentlich be- kannt sei (Urk. 2 S. 2). Es trifft zu, dass der Beschwerdeführer angebliche Täter/innen in der Strafanzeige ausdrücklich genannt hat (vgl. Urk. 5/1). Dass die Staatsanwaltschaft diese in der angefochtenen Verfügung nicht namentlich nennt, ist kein Grund, um die ange- fochtene Verfügung aufzuheben. Einerseits geht aus der angefochtenen Verfü- gung klar hervor, auf welche Strafanzeige sie sich bezieht (vgl. Urk. 3 S. 1). Ande- rerseits ändert die Nennung der angeblichen Täterschaft in der Verfügung nichts an ihrem materiellen Gehalt (der inhaltlichen Richtigkeit).</w:t>
      </w:r>
    </w:p>
    <w:p>
      <w:r>
        <w:rPr>
          <w:b/>
        </w:rPr>
        <w:t>E. 5.2</w:t>
      </w:r>
    </w:p>
    <w:p>
      <w:r>
        <w:t>Schliesslich geht aus der (umfangreichen) Beschwerde nichts hervor, das die angefochtene Verfügung und das Gesagte in Frage stellen könnte.</w:t>
      </w:r>
    </w:p>
    <w:p>
      <w:r>
        <w:rPr>
          <w:b/>
        </w:rPr>
        <w:t>E. 6</w:t>
      </w:r>
    </w:p>
    <w:p>
      <w:r>
        <w:t>Nach dem Gesagten sind keine deliktsrelevanten Anhaltspunkte festzustel- len. Es fehlt ein hinreichender Verdacht. Die Staatsanwaltschaft hat zu Recht eine Nichtanhandnahmeverfügung erlassen und auf die bereits behandelten Strafan- zeigen und einen einschlägigen Beschluss des Obergerichts hingewiesen, wel- cher den Beschwerdeführer, dieselben Rechtsfragen und ähnliche oder gleiche Vorhalte betrifft (vgl. dazu die Beschwerdeentscheide der Kammer in den Verfah-</w:t>
      </w:r>
    </w:p>
    <w:p>
      <w:r>
        <w:t>- 6 - ren UE190232 und UE190248). Bei diesem Ergebnis erübrigt es sich, auf die wei- teren Anträge des Beschwerdeführers einzugehen.</w:t>
      </w:r>
    </w:p>
    <w:p>
      <w:r>
        <w:rPr>
          <w:b/>
        </w:rPr>
        <w:t>E. 7.1</w:t>
      </w:r>
    </w:p>
    <w:p>
      <w:r>
        <w:t>Die Beschwerde ist abzuweisen soweit darauf einzutreten ist. Der Be- schwerdeführer unterliegt im Beschwerdeverfahren, weshalb er an sich die Kos- ten des Beschwerdeverfahrens zu tragen hat (Art. 428 Abs. 1 StPO). Mit Blick auf seine finanziellen Verhältnisse ist von einer Kostenauflage abzusehen (Art. 425 StPO). Da der Beschwerdeführer unterliegt, ist ihm für das Beschwerdeverfahren keine Entschädigung zuzusprechen.</w:t>
      </w:r>
    </w:p>
    <w:p>
      <w:r>
        <w:rPr>
          <w:b/>
        </w:rPr>
        <w:t>E. 7.2</w:t>
      </w:r>
    </w:p>
    <w:p>
      <w:r>
        <w:t>Der Beschwerdeführer beantragt die Gewährung der unentgeltlichen Rechtspflege für das Beschwerdeverfahren (Urk. 2 S. 23 Nr. 10 und Nr. 13). So- weit für das Beschwerdeverfahren keine Kosten erhoben werden, erweist sich das Gesuch um unentgeltliche Prozessführung als gegenstandslos. Soweit der Be- schwerdeführer einen unentgeltlichen Rechtsbeistand beantragt, ist sein Gesuch ebenfalls gegenstandslos. Da keine Stellungnahmen einzuholen sind und folglich keine Frist für eine Replik anzusetzen ist, kann ein Anwalt oder eine Anwältin für den Beschwerdeführer im Rahmen des Beschwerdeverfahrens nicht mehr tätig werden.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