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UE190285 vom 31. Dezember 2019</w:t>
      </w:r>
    </w:p>
    <w:p>
      <w:r>
        <w:t>ZH Obergericht, 2019-12-31, DE</w:t>
      </w:r>
    </w:p>
    <w:p>
      <w:r>
        <w:rPr>
          <w:b/>
        </w:rPr>
        <w:t xml:space="preserve">Quelle: </w:t>
      </w:r>
      <w:r>
        <w:t>https://mcp.opencaselaw.ch/entscheid/zh_obergericht_UE190285</w:t>
      </w:r>
    </w:p>
    <w:p>
      <w:r>
        <w:t>FR: ZH_OBERGERICHT UE190285 du 31 décembre 2019</w:t>
      </w:r>
    </w:p>
    <w:p>
      <w:r>
        <w:t>IT: ZH_OBERGERICHT UE190285 del 31 dicembre 2019</w:t>
      </w:r>
    </w:p>
    <w:p>
      <w:pPr>
        <w:pStyle w:val="Heading2"/>
      </w:pPr>
      <w:r>
        <w:t>Erwägungen</w:t>
      </w:r>
    </w:p>
    <w:p>
      <w:r>
        <w:rPr>
          <w:b/>
        </w:rPr>
        <w:t>E. 4</w:t>
      </w:r>
    </w:p>
    <w:p>
      <w:r>
        <w:t>Januar 2019). d) Das Verhalten des Beschwerdegegners 1, sollte dieser den Beschwerdefüh- rer tatsächlich vom Fahrrad gestossen haben, wäre in Anbetracht der gesamten Umstände bzw. der emotional geladenen Stimmung zwischen den Streitenden und unter analoger Berücksichtigung der Kriterien von Art. 47 Abs. 2 StGB als unerheblich einzustufen. Der Beschwerdeführer erlitt beim angeblichen Sturz of-</w:t>
      </w:r>
    </w:p>
    <w:p>
      <w:r>
        <w:t>- 9 - fenbar die fotodokumentierten äusserst leichten Verletzungen an Handballen und Knie. Die Folgen der möglichen Tat sind damit geringfügig im Sinne von Art. 52 StGB. Dass der Beschwerdeführer gemäss eigenen Aussagen nach dem angebli- chen Sturz zudem in der Lage war, den Beschwerdegegner 1 abermals als "Arschloch" zu beschimpfen, stützt diese Einschätzung zusätzlich. e) Das mutmassliche Zeigen des Mittelfingers (Stinkefinger) kann eine Be- schimpfung sein (Urteil des Bundesgerichts 6B_2/2013 vom 4. März 2013). Das gilt auch für die vom Beschwerdeführer eingestandenermassen ausgesprochene Verbalinjurie "Fick di". Beim von ihm unbestritten verwendeten Ausdruck "Arsch- loch" handelt es sich ohne jeden Zweifel um eine massive Verbalinjurie. Diese Bezeichnung ist im hiesigen Sprachgebrauch in hohem Masse abwertend und wird dazu verwendet, jemandem bewusst seine Missachtung kundzutun. Gemäss ständiger Rechtsprechung hat dieser Ausdruck denn auch klar ehrenrührigen Charakter (vgl. etwa Urteil des Bundesgerichts 6B_811/2007 vom 25. Februar 2008 E. 4.3). f) Selbst wenn der zwingend anzuwendende Art. 52 StGB ausser Acht gelas- sen würde, wäre eine Bestrafung des Beschwerdegegners 1 (wie auch – mit Blick auf das offenbar von der Jugendanwaltschaft eröffnete Verfahren gegen den Be- schwerdeführer – des Beschwerdeführers) damit auch aufgrund der Retorsionssi- tuation (Art. 177 Abs. 3 StGB) nicht angezeigt: unmittelbare Erwiderung einer Be- schimpfung seitens des Beschwerdeführers mit einer Tätlichkeit seitens des Be- schwerdegegners 1. g) Zusammenfassend ist festzuhalten, dass der Beschwerdeführer den Be- schwerdegegner 1 eindeutig beschimpfte, was nicht angeht. Selbst wenn der Be- schwerdegegner 1 den Beschwerdeführer in der Folge vom Fahrrad gestossen haben sollte, ist aufgrund der vorliegenden Umstände und dem durch gegenseiti- ges Provozieren und Anschuldigen geprägten Verhältnisses zwischen den Nach- barn die Verfahrenserledigung durch das Statthalteramt im Ergebnis nicht zu be- anstanden. Ein Befragen von Zeugen drängt sich nicht auf. Der Vorfall ist wohl bloss ein weiteres Beispiel sich entladender Emotionen zwischen den Streiten- den. Wenn er sich so abgespielt haben sollte, wie vom Beschwerdeführer vorge-</w:t>
      </w:r>
    </w:p>
    <w:p>
      <w:r>
        <w:t>- 10 - bracht, hätten sich die Parteien schon an Ort und Stelle Gerechtigkeit verschafft. Der Fall ist zu unbedeutend, als dass das öffentliche Interesse eine weitere oder nochmalige Sühne verlangen würde. Im Übrigen haben die Parteien mit den ge- genseitig ausgesprochenen Betretungsverboten wohl bereits hinreichend vorge- sorgt und in die Wege geleitet, dass Vorfälle wie der vorliegende zukünftig ver- mieden werden können. h) Die (faktische) Nichtanhandnahme einer Untersuchung wegen Tätlichkeiten war somit in Beachtung der gesamten zwischen dem Beschwerdeführer und dem Beschwerdegegner 1 eskalierten Streitsituation und der (wohl) beidseitigen teils ungebührlichen Verhaltensweisen angezeigt. Es besteht kein Anspruch auf Ge- nugtuung. Die Beschwerde ist abzuweisen. III. a) Der Beschwerdeführer unterliegt im Beschwerdeverfahren. Er hat die Ver- fahrenskosten zu tragen (Art. 428 Abs. 1 StPO). Angesichts der Bedeutung und Schwierigkeit des Falls sowie des Zeitaufwands des Gerichts ist die Gerichtsge- bühr für das Beschwerdeverfahren auf Fr. 1'000.– festzusetzen (§ 17 Abs. 1 und § 2 Abs. 1 lit. b-d GebV OG). Die dem Beschwerdeführer auferlegten Kosten sind von der Kaution zu beziehen. b) Aufgrund seines Unterliegens hat der Beschwerdeführer für das Beschwer- deverfahren keinen Anspruch auf Entschädigung. c) Dem Beschwerdegegner 1 ist mangels entschädigungsfähiger Umtriebe kei- ne Entschädigung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