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UE190206 vom 26. September 2019</w:t>
      </w:r>
    </w:p>
    <w:p>
      <w:r>
        <w:t>ZH Obergericht, 2019-09-26, DE</w:t>
      </w:r>
    </w:p>
    <w:p>
      <w:r>
        <w:rPr>
          <w:b/>
        </w:rPr>
        <w:t xml:space="preserve">Quelle: </w:t>
      </w:r>
      <w:r>
        <w:t>https://mcp.opencaselaw.ch/entscheid/zh_obergericht_UE190206</w:t>
      </w:r>
    </w:p>
    <w:p>
      <w:r>
        <w:t>FR: ZH_OBERGERICHT UE190206 du 26 septembre 2019</w:t>
      </w:r>
    </w:p>
    <w:p>
      <w:r>
        <w:t>IT: ZH_OBERGERICHT UE190206 del 26 settembre 2019</w:t>
      </w:r>
    </w:p>
    <w:p>
      <w:pPr>
        <w:pStyle w:val="Heading2"/>
      </w:pPr>
      <w:r>
        <w:t>Erwägungen</w:t>
      </w:r>
    </w:p>
    <w:p>
      <w:r>
        <w:rPr>
          <w:b/>
        </w:rPr>
        <w:t>E. 1</w:t>
      </w:r>
    </w:p>
    <w:p>
      <w:r>
        <w:t>Gemäss Art. 309 Abs. 1 StPO verfügt die Staatsanwaltschaft die Eröffnung ei- ner Untersuchung, wenn sich aus den Informationen und Berichten der Polizei, aus der Strafanzeige oder aus ihren eigenen Feststellungen ein hinreichender</w:t>
      </w:r>
    </w:p>
    <w:p>
      <w:r>
        <w:t>- 3 -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z.B. Verjährung gegeben sind. Eine Nichtanhandnahmeverfügung darf jedoch nicht ergehen, wenn es bloss zweifelhaft ist, ob ein Straftatbestand vorliegt (vgl. zum Ganzen: Schmid, Handbuch des schweizerischen Strafprozessrechts, 3. A., Zürich/St. Gal- len 2017, N 1231; Schmid, StPO Praxiskommentar, 3. A., Zürich/St. Gallen 2018, Art. 309 N 3 f., Art. 310 N 1 ff.; Landshut/Bosshard, in: Donatsch/Hansjakob/ Lieber, Kommentar zur StPO, 2. A., Zürich/Basel/Genf 2014, Art. 309 N 11-14, N 19-23, Art. 310 N 2 ff.).</w:t>
      </w:r>
    </w:p>
    <w:p>
      <w:r>
        <w:rPr>
          <w:b/>
        </w:rPr>
        <w:t>E. 2.1</w:t>
      </w:r>
    </w:p>
    <w:p>
      <w:r>
        <w:t>In ihrer Nichtanhandnahmeverfügung erwägt die Staatsanwaltschaft, die vom Beschwerdeführer geltend gemachten ehrverletzenden Äusserungen seien offen- sichtlich im Rahmen von Abklärungen/Streitigkeiten betreffend den Umfang der Leistungserbringung der Krankenkasse C._____ an den Beschwerdeführer ge-</w:t>
      </w:r>
    </w:p>
    <w:p>
      <w:r>
        <w:t>- 4 - macht worden. Die Rechnungen seien tatsächlich zweifach bei der Versicherung eingereicht worden und MLaw X._____ sei gebeten worden, den Beschwerdefüh- rer auf die Vorfälle anzusprechen und diese zu erklären. In Anbetracht dieses Kontextes, der konkreten Wortwahl sowie des Umstands, dass das fragliche Schreiben an den damaligen Rechtsvertreter des Beschwerdeführers gerichtet gewesen sei, könne diesen Äusserungen kein ehrverletzender Charakter zuge- schrieben werden. Es lägen vielmehr sachbezogene Äusserungen vor (Urk. 3/1 S. 2).</w:t>
      </w:r>
    </w:p>
    <w:p>
      <w:r>
        <w:rPr>
          <w:b/>
        </w:rPr>
        <w:t>E. 2.2</w:t>
      </w:r>
    </w:p>
    <w:p>
      <w:r>
        <w:t>Der Beschwerdeführer bringt vor, die von ihm angezeigten ehrverletzenden Äusserungen im Schreiben an MLaw X._____ seien nicht im gleichen Zusam- menhang von Abklärungen betreffend Leistungserbringungen der Krankenkasse C._____ erfolgt. Der Beschwerdeführer sei vielmehr eines unehrenhaften Verhal- tens beschuldigt worden, ohne dass vorgängig Abklärungen getroffen worden seien. In Anbetracht der konkreten Wortwahl ("Unser System ist diesem Versuch, ei- ne Rechnung zweimal einzureichen, auf die Schliche gekommen"), obwohl der Be- schwerdeführer gar nie eine Rechnung eingereicht habe, könne nicht von einer sachbezogenen Äusserung ausgegangen werden. Die Äusserung habe im Ge- genteil ehrverletzende Qualität, zumal der Beschwerdeführer hohen Wert auf den korrekten Versand der Rechnungen gelegt habe (Urk. 2 Ziff. 4).</w:t>
      </w:r>
    </w:p>
    <w:p>
      <w:r>
        <w:rPr>
          <w:b/>
        </w:rPr>
        <w:t>E. 3.1</w:t>
      </w:r>
    </w:p>
    <w:p>
      <w:r>
        <w:t>Die Ehrverletzungstatbestände gemäss Art. 173 ff. StGB setzen in objektiver Hinsicht voraus, dass der Täter jemanden bei einem andern eines unehrenhaften Verhaltens oder anderer Tatsachen, die geeignet sind, seinen Ruf zu schädigen, beschuldigt oder verdächtigt oder eine solche Beschuldigung oder Verdächtigung weiterverbreitet. Geschützt ist die Ehre. Nach ständiger Rechtsprechung ist da- runter insbesondere die Wertschätzung eines Menschen zu verstehen, die er bei seinen Mitmenschen tatsächlich geniesst bzw. sein Ruf, ein ehrbarer Mensch zu sein, d.h. sich so zu benehmen, wie nach allgemeiner Anschauung ein charakter- lich anständiger Mensch sich zu verhalten pflegt (BGE 137 IV 313 E. 2.1.1; 132 IV 112 E. 2.1, 117 IV 27 E. 2c je mit Hinweisen). Der strafrechtliche Schutz be- schränkt sich damit grundsätzlich auf den menschlich-sittlichen Bereich. Die Ehre</w:t>
      </w:r>
    </w:p>
    <w:p>
      <w:r>
        <w:t>- 5 - wird verletzt durch jede Äusserung, welche jemanden allgemein eines Mangels an Pflichtgefühl, Verantwortungsbewusstsein und Zuverlässigkeit oder sonst einer Eigenschaft bezichtigt, die geeignet wäre, ihn als Mensch verächtlich zu machen oder seinen Charakter in ein ungünstiges Licht zu rücken (BGE 105 IV 111 E. 3). Äusserungen, die sich lediglich eignen, jemanden in anderer Hinsicht, zum Bei- spiel als Geschäfts- oder Berufsmann, als Politiker oder Künstler in der gesell- schaftlichen Geltung herabzusetzen, sind demgegenüber nicht ehrverletzend im Sinne von Art. 173 ff. StGB, sofern die Kritik nicht zugleich die Geltung der Person als ehrbarer Mensch trifft (vgl. BGE 119 IV 44 E. 2a S. 47).</w:t>
      </w:r>
    </w:p>
    <w:p>
      <w:r>
        <w:rPr>
          <w:b/>
        </w:rPr>
        <w:t>E. 3.2</w:t>
      </w:r>
    </w:p>
    <w:p>
      <w:r>
        <w:t>Im fraglichen Schreiben des Beschwerdegegners an MLaw X._____ nimmt der Beschwerdegegner vorab Bezug auf ein Akteneinsichtsgesuch von MLaw X._____ im Zusammenhang mit der Abrechnung von Massagen des Beschwerde- führers, deren Kostenübernahme die C._____ bestritt. Er führt dazu aus, die C._____ habe den Beschwerdeführer mehrere Male darauf hingewiesen, dass sie keine Rechnungen von Leistungserbringern übernehmen könne, deren Identität ihr nicht bekannt sei. Dies sei bei Herrn E._____ der Fall: Die C._____ wisse nicht, wo dessen Praxis sei, wie er erreicht werden könne und welche Tätigkeiten er genau ausübe. Sodann teilte der Beschwerdegegner mit, es stelle sich ein wei- teres Problem, nämlich dass der Beschwerdeführer Rechnungen doppelt einge- reicht habe. In diesem Zusammenhang machte der Beschwerdegegner sodann die vorliegend vom Beschwerdeführer beanstandete Äusserung. Der Beschwer- degegner bittet MLaw X._____ schliesslich, den Beschwerdeführer auf diesen Vorfall (gemeint: die doppelt eingereichten Rechnungen) anzusprechen und mit- zuteilen, warum er die Rechnungen bei der D._____ habe stornieren lassen, nachdem die C._____ ihm die Beträge ausgezahlt habe. Dem Schreiben legte der Beschwerdegegner diverse Unterlagen bei, darunter auch eine Verfügung des Friedensrichteramts (Urk. 6/2). Aus diesem Schreiben sowie den aufgelisteten Beilagen geht hervor, dass zwi- schen der C._____ und dem Beschwerdeführer verschiedene Uneinigkeiten in Bezug auf die Übernahme von Gesundheitskosten bestehen und bereits ein Rechtsstreit vor dem Friedensrichter endete. Der Beschwerdeführer lässt sich in</w:t>
      </w:r>
    </w:p>
    <w:p>
      <w:r>
        <w:t>- 6 - entsprechenden Angelegenheiten offenbar von MLaw X._____ bzw. dessen Kanzlei "F._____" vertreten. Wenn nun der Beschwerdegegner in der entsprechenden Korrespondenz mit MLaw X._____ auf eine weitere Unstimmigkeit in Bezug auf die Abrechnung von Gesundheitskosten durch den Beschwerdeführer hinweist und um Klärung bittet, so handelt es sich dabei zweifellos um eine sachbezogene Äusserung. Zwar mu- tet die konkrete Formulierung im vom Beschwerdeführer beanstandeten Satz, man sei dem Versuch, eine Rechnung zweifach einzureichen, "auf die Schliche gekommen", etwas ungeschickt an. Denn dies impliziert auf den ersten Blick, der Beschwerdeführer habe bewusst Rechnungen doppelt eingereicht. Aus dem Ge- samtkontext hingegen geht klar hervor, dass dies lediglich eine Vermutung ist, die sich auf die Tatsache stützt, dass Rechnungen tatsächlich doppelt eingereicht wurden, und dass der Beschwerdegegner um Klärung dieses Sachverhalts bittet. Diese Bitte richtet sich sodann an den Rechtsvertreter des Beschwerdeführers, welcher in Bezug auf andere Uneinigkeiten bei der Kostenübernahme von Ge- sundheitskosten den Beschwerdeführer vertritt. Unter diesen Umständen ist der fraglichen Äusserung kein ehrverletzender Inhalt zu entnehmen. Es ist nicht ersichtlich, inwiefern der Beschwerdeführer dadurch in seiner Eigenschaft als charakterlich integre Person angegriffen wird. Dadurch wird keine auf den Ruf des Beschwerdeführers als ehrbarer Mensch abzielende um- fassende Geringschätzung zum Ausdruck gebracht.</w:t>
      </w:r>
    </w:p>
    <w:p>
      <w:r>
        <w:rPr>
          <w:b/>
        </w:rPr>
        <w:t>E. 3.3</w:t>
      </w:r>
    </w:p>
    <w:p>
      <w:r>
        <w:t>Der vom Beschwerdeführer geschilderte Sachverhalt fällt unter keinen Straf- tatbestand, womit eine Anzeige in diesem Punkt aussichtslos ist. Folglich hat die Staatsanwaltschaft die Strafuntersuchung zu Recht nicht anhand genommen. Die Beschwerde ist daher abzuweisen. III. Bei diesem Ausgang des Verfahrens hätte der Beschwerdeführer die Kosten zu tragen (Art. 428 Abs. 1 StPO). Der Beschwerdeführer beantragt im Beschwerde- verfahren indes die unentgeltliche Rechtspflege (Urk. 2 Ziff. 6). In Anbetracht der</w:t>
      </w:r>
    </w:p>
    <w:p>
      <w:r>
        <w:t>- 7 - finanziellen Situation des Beschwerdeführers, welcher verschuldet ist und eine AHV-/IV-Zusatzrente bezieht (Urk. 3/2), rechtfertigt es sich indes trotz seines Un- terliegens ausnahmsweise, ihm für das Beschwerdeverfahren keine Kosten auf- zuerlegen (vgl. Art. 425 StPO). Damit erübrigt sich sein Gesuch um unentgeltliche Rechtspflege.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