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UE190091 vom 29. Januar 2020</w:t>
      </w:r>
    </w:p>
    <w:p>
      <w:r>
        <w:t>ZH Obergericht, 2020-01-29, DE</w:t>
      </w:r>
    </w:p>
    <w:p>
      <w:r>
        <w:rPr>
          <w:b/>
        </w:rPr>
        <w:t xml:space="preserve">Quelle: </w:t>
      </w:r>
      <w:r>
        <w:t>https://mcp.opencaselaw.ch/entscheid/zh_obergericht_UE190091</w:t>
      </w:r>
    </w:p>
    <w:p>
      <w:r>
        <w:t>FR: ZH_OBERGERICHT UE190091 du 29 janvier 2020</w:t>
      </w:r>
    </w:p>
    <w:p>
      <w:r>
        <w:t>IT: ZH_OBERGERICHT UE190091 del 29 gennaio 2020</w:t>
      </w:r>
    </w:p>
    <w:p>
      <w:pPr>
        <w:pStyle w:val="Heading2"/>
      </w:pPr>
      <w:r>
        <w:t>Erwägungen</w:t>
      </w:r>
    </w:p>
    <w:p>
      <w:r>
        <w:rPr>
          <w:b/>
        </w:rPr>
        <w:t>E. 1</w:t>
      </w:r>
    </w:p>
    <w:p>
      <w:r>
        <w:t>Die Staatsanwaltschaft IV (seit 1. April 2019 Staatsanwaltschaft I) des Kan- tons Zürich (nachfolgend: Staatsanwaltschaft) führte eine Strafuntersuchung ge- gen B._____ (nachfolgend: Beschwerdegegner 1) und C._____ (separates Be- schwerdeverfahren UE190090-O) wegen Schändung zum Nachteil von A._____ (nachfolgend: Beschwerdeführerin).</w:t>
      </w:r>
    </w:p>
    <w:p>
      <w:r>
        <w:rPr>
          <w:b/>
        </w:rPr>
        <w:t>E. 1.1</w:t>
      </w:r>
    </w:p>
    <w:p>
      <w:r>
        <w:t>Die Gerichtsgebühr ist in Beachtung der Bemessungskriterien gemäss § 2 Abs. 1 lit. b-d GebV OG (Bedeutung des Falls, Zeitaufwand des Gerichts, Schwie- rigkeit des Falls) und gestützt auf § 17 Abs. 1 GebV OG festzusetzen. Aufgrund des gleichgelagerten Sachverhalts in den Beschwerdeverfahren UE190090-O und UE190091-O und des damit geringeren Aufwands der Kammer in den einzelnen Verfahren ist die Gerichtsgebühr für das vorliegende Beschwerdeverfahren auf 800 Franken festzusetzen.</w:t>
      </w:r>
    </w:p>
    <w:p>
      <w:r>
        <w:rPr>
          <w:b/>
        </w:rPr>
        <w:t>E. 1.2</w:t>
      </w:r>
    </w:p>
    <w:p>
      <w:r>
        <w:t>Der Beschwerdegegner 1 ist im vorliegenden Beschwerdeverfahren durch einen amtlichen Verteidiger vertreten (Urk. 20/17/3). Dessen Entschädigung für das Beschwerdeverfahren ist in Anwendung von § 19 Abs. 1 in Verbindung mit § 2 Abs. 1 lit. b-e AnwGebV (Bedeutung des Falls, Verantwortung, notwendiger Zeitaufwand, Schwierigkeit des Falls) festzusetzen. Der amtliche Verteidiger macht mit seiner Honorarnote einen Aufwand von 7.09 Stunden zu 220 Franken sowie 130.10 Auslagen zuzüglich Mehrwertsteuer von 7.7%, mithin eine Entschä- digung von Fr. 1'820.05, geltend (Urk. 39). Unter Berücksichtigung der ohne Rubrum und allgemeine rechtliche Ausführungen zur Einstellung rund dreiseitigen Stellungnahme (Urk. 25) und des Verzichts auf eine Duplik (Urk. 38) ist die Ent- schädigung auf Fr. 1'320 Franken sowie 130.10 Franken für die Auslagen (zuzüg- lich 7.7% Mehrwerteuer) festzusetzen (Art. 135 Abs. 1 StPO). Im Übrigen sind keine Aufwände des Beschwerdegegners 1 ersichtlich.</w:t>
      </w:r>
    </w:p>
    <w:p>
      <w:r>
        <w:rPr>
          <w:b/>
        </w:rPr>
        <w:t>E. 1.3</w:t>
      </w:r>
    </w:p>
    <w:p>
      <w:r>
        <w:t>Die Kosten des Beschwerdeverfahrens, einschliesslich der Kosten der amtli- chen Verteidigung (Art. 422 Abs. 2 lit. a StPO), sind ausgangsgemäss der unter- liegenden Beschwerdeführerin aufzuerlegen (Art. 428 Abs. 1 StPO). Sie sind aus der von ihr geleisteten Prozesskaution zu beziehen. Im Restbetrag ist die Pro- zesskaution der Beschwerdeführerin zurückzuerstatten, unter Vorbehalt allfälliger Verrechnungsansprüche des Staats. 2. Aufgrund ihres Unterliegens ist der Beschwerdeführerin keine Entschädi- gung zuzusprechen. Finanzielle Ansprüche des Beschwerdegegners 1 im Sinne</w:t>
      </w:r>
    </w:p>
    <w:p>
      <w:r>
        <w:t>- 21 - von Art. 429 StPO wurden nicht dargetan und sind auch nicht ersichtlich, weshalb ihm keine Entschädigung zuzusprechen ist. Es wird beschlossen:</w:t>
      </w:r>
    </w:p>
    <w:p>
      <w:r>
        <w:rPr>
          <w:b/>
        </w:rPr>
        <w:t>E. 2</w:t>
      </w:r>
    </w:p>
    <w:p>
      <w:r>
        <w:t>Mit Verfügung vom 18. März 2019 stellte die Staatsanwaltschaft die Strafun- tersuchung gegen den Beschwerdegegner 1 ein (Urk. 3/2 = Urk. 6 = Urk. 20/22).</w:t>
      </w:r>
    </w:p>
    <w:p>
      <w:r>
        <w:rPr>
          <w:b/>
        </w:rPr>
        <w:t>E. 3</w:t>
      </w:r>
    </w:p>
    <w:p>
      <w:r>
        <w:t>Dagegen liess die Beschwerdeführerin innert Frist (vgl. Urk. 20/23/2) mit Eingabe vom 1. April 2019 Beschwerde erheben und folgende Anträge stellen (Urk. 2 S. 3): 1. Es seien die unter der gleichen Geschäftsnummer geführten Strafver- fahren gegen die Beschuldigten C._____ und B._____ wegen Schän- dung etc. weiterzuführen bzw. die Einstellungsverfügungen vom 18. März 2019 aufzuheben. 2. Unter Kosten- und Entschädigungsfolgen (zuzüglich 7.7 % MWSt) zu- lasten der Beschwerdegegner unter solidarischer Haftung.</w:t>
      </w:r>
    </w:p>
    <w:p>
      <w:r>
        <w:rPr>
          <w:b/>
        </w:rPr>
        <w:t>E. 4</w:t>
      </w:r>
    </w:p>
    <w:p>
      <w:r>
        <w:t>Der Beschwerdegegner 1 liess zusammengefasst vorbringen, die den Vor- würfen zugrunde liegende Sachdarstellung der Beschwerdeführerin sei sehr un- scharf und äusserst vage geblieben. Letztlich sei sie gar nicht in der Lage, den Ablauf der fraglichen Nacht samt anschliessendem Morgen verlässlich zu schil- dern. Sowohl der Beschwerdegegner 1 wie auch C._____ hätten teils mehrfachen</w:t>
      </w:r>
    </w:p>
    <w:p>
      <w:r>
        <w:t>- 12 - Geschlechtsverkehr mit der Beschwerdeführerin eingeräumt, jedoch erklärt, die- ser habe einvernehmlich stattgefunden. Dafür spräche auch der Umstand, dass die Beschwerdeführerin gemäss eigenen Angaben eine aktive Rolle beim Ge- schlechtsverkehr eingenommen habe. Dies impliziere, dass sie mindestens mit- gemacht habe. Eine Nötigung zum Beischlaf beziehungsweise eine Widerstands- unfähigkeit sei bei dieser Sachlage nicht plausibel. Hinzu komme, dass die Be- schwerdeführerin gemäss eigenen Angaben den Folgetag zum grössten Teil mit dem Beschwerdegegner 1 und weiteren Personen verbracht habe, was ebenfalls keine vorausgegangene Vergewaltigung oder Schändung nahelege. Objektive Beweise, welche eine Schändung nahelegten, bestünden nicht und aufgrund des pharmakologisch-toxikologischen Gutachtens des Instituts für Rechtsmedizin der Universität Zürich habe nicht festgestellt werden können, ob die Beschwerdefüh- rerin im relevanten Zeitraum unter dem Einfluss der festgestellten Substanzen, Kokain, Cannabis und Quetiapin, gestanden sei. Damit sei die Strafuntersuchung massgeblich aufgrund der Ausführungen der Beschwerdeführerin sowie den wei- teren objektiven Untersuchungserkenntnissen erfolgt, woran auch eine Untersu- chungserweiterung nichts änderte (Urk. 25 S. 2 ff.).</w:t>
      </w:r>
    </w:p>
    <w:p>
      <w:r>
        <w:rPr>
          <w:b/>
        </w:rPr>
        <w:t>E. 5</w:t>
      </w:r>
    </w:p>
    <w:p>
      <w:r>
        <w:t>Die Beschwerdeführerin lässt mit ihrer Replik einwenden, sie habe in ihren ersten Einvernahmen durch die Polizei noch im Spital am 22. September 2018 und kurz danach am 27. September 2018 auf dem Polizeiposten klargestellt, dass sie zum Geschlechtsverkehr nicht eingewilligt habe und es sein könne, dass ihr von den Beschuldigten etwas verabreicht worden sei. Unmissverständlich seien ihre Aussagen "dann kam ich wieder zu Bewusstsein" und dass "auch er (B._____) mit ihr Geschlechtsverkehr" gehabt habe, was ihr vorgängiges "Nicht- bei-Bewusstsein-sein" impliziere. Der unter Betäubungsmittel- und Medikamen- teneinfluss stehenden Beschwerdeführerin sei schlicht nicht geglaubt worden, dass sie willenlos gewesen sei, als sie von den Beschuldigten geschändet worden sei, weil sie zwischendurch zu sich gekommen sei und sich an gewisse Einzel- momente habe erinnern können (Urk. 32 S. 3). Die Staatsanwaltschaft und die Beschuldigten blendeten vollständig aus, dass die Beschwerdeführerin sich nur fragmentarisch erinnert habe. Sie habe</w:t>
      </w:r>
    </w:p>
    <w:p>
      <w:r>
        <w:t>- 13 - aber konsequent daran festgehalten, keine Einwilligung zum Geschlechtsverkehr gegeben zu haben beziehungsweise sich als willenloses Instrument der Sexual- befriedigung der Beschuldigten vorgekommen zu sein (Urk. 32 S. 3). Selbst die von der Staatsanwaltschaft und den Beschuldigten wiederholt an- geführte orale Befriedigung von C._____ als Indiz dafür, dass die Beschwerdefüh- rerin den aktiven Part gespielt habe, gebe nur einen Teil der Geschichte wieder. Sie habe erklärt, er habe dies gefordert, und ferner ausgesagt: "ich kann mich noch ein wenig erinnern. Ich habe mich da nicht gespürt. Ich habe es einfach ge- macht. Ich habe nicht gewusst, was los ist." Die Beschwerdeführerin stellt hierzu mit ihrer Replik die Fragen, wie sie ihre "Ohnmacht" im echten und übertragenen Sinne in dieser Situation treffender hätte beschreiben können, was sie sonst um- schreiben hätte müssen, um klar zum Ausdruck zu bringen, dass sie das nicht gewollt habe, was die Beschuldigten von ihr verlangt hätten, sondern – wenn überhaupt – einfach etwas gemacht habe, ohne zu wissen, was los gewesen sei und sich dabei nicht mehr gespürt zu haben (Urk. 32 S. 4). Ferner macht die Beschwerdeführerin geltend, die Beschuldigten hätten zwingend mit ihren Aussagen konfrontiert werden müssen. Ebenso mit den Aus- sagen von E'._____ (recte: E._____) …. Dieser sei nach ihren Äusserungen am Morgen jener Nacht in die Wohnung gekommen und habe sie offensichtlich in ei- nem Zustand vorgefunden, der ihn dazu bewogen habe, C._____ und den Be- schwerdegegner 1 "zusammenzuscheissen" und zu fragen, was sie ihr gegeben hätten. Die Aussagen von E._____ wären wesentlich für die Beurteilung des Zu- stands der Beschwerdeführerin gewesen; ebenso diejenigen Aussagen der Cou- sine von E._____ und dessen Bruder D._____, dem damaligen Freund der Be- schwerdeführerin (Urk. 32 S. 4). Zusammen mit den Schilderungen der Beschwerdeführerin, wonach sie da- ran gehindert worden sei, die Wohnung zu verlassen, ihr möglicherweise etwas verabreicht worden sei, was sie handlungsunfähig gemacht habe und den wahr- genommenen Äusserungen von Dritten hätte sich eine Befragung von zusätzli- chen Personen geradezu aufgedrängt (Urk. 32 S. 4).</w:t>
      </w:r>
    </w:p>
    <w:p>
      <w:r>
        <w:t>- 14 -</w:t>
      </w:r>
    </w:p>
    <w:p>
      <w:r>
        <w:rPr>
          <w:b/>
        </w:rPr>
        <w:t>E. 6</w:t>
      </w:r>
    </w:p>
    <w:p>
      <w:r>
        <w:t>Die Staatsanwaltschaft führt in ihrer Duplik aus, die Beschwerdeführerin las- se mehrfach vorbringen, sie habe die sexuellen Handlungen nicht gewollt. Die fehlende Einwilligung sei jedoch nur relevant, wenn ein Nötigungsmittel eingesetzt werde. Ein solches Nötigungsmittel zur Erzwingung der sexuellen Handlungen werde, mit Ausnahme der nicht belegbaren blossen Vermutung, ihr sei etwas – wohl Betäubungsmittel gemeint – verabreicht worden, nicht einmal von der Be- schwerdeführerin behauptet. Aufgrund der von der Beschwerdeführerin aktiv vor- genommenen Sexualpraktiken könne nicht erstellt werden, dass sie urteilsunfähig oder widerstandsunfähig gewesen sei. Auch könne nicht erstellt werden, dass C._____ und der Beschwerdegegner 1 einen solchen Zustand hätten erkennen können. Die Beschwerdeführerin selbst habe ausgeführt, sie wisse nicht, ob diese hätten erkennen können, dass sie keinen Sex gewollt habe. Die in der Replik auf- geführten Zeugen hätten die sexuellen Handlungen und den Zustand der Be- schwerdeführerin in diesem Moment nicht gesehen. Aus deren Aussagen bei der Polizei ergebe sich einzig, dass die Beschwerdeführerin offensichtlich zufolge Al- koholkonsums reduziert gewesen sei, woraus jedoch nicht auf Urteilsunfähigkeit geschlossen werden könne (Urk. 36 S. 2 f.). 7.1. Die Staatsanwaltschaft verfügt gemäss Art. 319 Abs. 1 StPO unter anderem die Einstellung des Verfahrens, wenn kein Tatverdacht erhärtet ist, der eine An- 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w:t>
      </w:r>
    </w:p>
    <w:p>
      <w:r>
        <w:t>- 15 - teilung zuständige Gericht. Der Grundsatz, dass im Zweifel nicht eingestellt wer- den darf, ist auch bei der Überprüfung von Einstellungsverfügungen zu beachten (BGE 143 IV 241 E. 2.2.1 mit weiteren Hinweisen). Stehen sich gegensätzliche Aussagen gegenüber ("Aussage gegen Aussa- ge"-Situation) und ist es nicht möglich, die einzelnen Aussagen als glaubhafter oder weniger glaubhaft zu bewerten, ist nach dem Grundsatz "in dubio pro durio- re" in der Regel Anklage zu erheben. Dies gilt insbesondere, wenn typische "Vier- Augen-Delikte" zu beurteilen sind, bei denen oftmals keine objektiven Beweise vorliegen. Auf eine Anklageerhebung kann verzichtet werden, wenn der Strafklä- ger ein widersprüchliches Aussageverhalten offenbarte und seine Aussagen da- her wenig glaubhaft sind oder wenn eine Verurteilung unter Einbezug der gesam- ten Umstände aus anderen Gründen als von vornherein unwahrscheinlich er- scheint (BGE 143 IV 241 E. 2.2.2 mit weitern Hinweisen). 7.2. Gemäss Art. 189 Abs. 1 StGB macht sich strafbar, wer eine Person zur Dul- dung einer beischlafsähnlichen oder einer anderen sexuellen Handlung nötigt, namentlich indem er sie bedroht, Gewalt anwendet, sie unter psychischen Druck setzt oder zum Widerstand unfähig macht. Nach Art. 190 Abs. 1 StGB macht sich der Vergewaltigung strafbar, wer eine Person weiblichen Geschlechts zur Dul- dung des Beischlafs nötigt, namentlich indem er sie bedroht, Gewalt anwendet, sie unter psychischen Druck setzt oder zum Widerstand unfähig macht. Der Schändung nach Art. 191 StGB macht sich strafbar, wer eine urteilsunfähige oder zum Widerstand unfähige Person in Kenntnis ihres Zustands zum Beischlaf, zu einer beischlafsähnlichen oder einer anderen sexuellen Handlung missbraucht. Vorliegend fallen aufgrund der Vorbringen der Parteien die den obgenannten Tatbeständen identischen objektiven Tatbestandsmerkmale der Gewalt, der Be- drohung sowie des psychischen Drucks ausser Betracht. Vom Beschwerdegegner 1 ist eingestanden, dass er in der Nacht auf den 22. September 2018 mit der Be- schwerdeführerin Geschlechtsverkehr gehabt habe (Urk. 20/4/1 S. 8 F/A 77). Als Kernfrage ist damit vorliegend zu prüfen, ob sich anklagegenügend erstellen lässt, dass die Beschwerdeführerin zum Widerstand unfähig gemacht wurde oder ur- teilsunfähig oder zum Widerstand unfähig war und ob der Beschwerdegegner 1</w:t>
      </w:r>
    </w:p>
    <w:p>
      <w:r>
        <w:t>- 16 - diesbezüglich zumindest eventualvorsätzlich handelte beziehungsweise er eine Widerstandsunfähigkeit beziehungsweise Urteilsunfähigkeit wahrgenommen hat oder haben könnte. 7.3. Im Gutachten zur körperlichen Untersuchung des Instituts für Rechtsmedizin der Universität Zürich vom 9. Oktober 2018 wird ausgeführt, dass bei der foren- sisch-gynäkologischen Untersuchung der Beschwerdeführerin keine Verletzungen oder auffällige Sekretantragungen im Genital- oder Analbereich festgestellt wor- den seien (Urk. 20/6/1 S. 3). Daraus erhellt für die Kernfrage jedoch nichts, da gemäss Gutachten bei einer Frau im geschlechtsreifen Alter auch bei einem un- freiwilligen, vaginalen Geschlechtsverkehr nicht zwingend Verletzungen resultie- ren müssen (Urk. 20/6/1 S. 3). Die Blut- und Urinabnahme erfolgte am 22. September 2018 um 23.30/23.40 Uhr (Urk. 20/6/3). Im pharmakologisch-toxikologischen Gutachten des Instituts für Rechtsmedizin der Universität Zürich vom 12. Dezember 2018 wurde die Schluss- folgerung festgehalten, dass der Konsum von Kokain und Cannabis durch die Be- schwerdeführerin habe nachgewiesen werden können. Aufgrund des grossen Zeitintervalls zwischen Ereignis und Blutentnahme von fast zwei Tagen könne je- doch nicht beurteilt werden, ob die Beschwerdeführerin im Ereigniszeitraum unter dem Einfluss von Kokain respektive von Cannabis gestanden sei und ob weitere wirksame Stoffe wie zum Beispiel Trinkalkohol bis zur Asservierung bereits aus- geschieden worden seien und deshalb nicht hätten erfasst werden können. Fer- ner konnte nur der antipsychotisch und antidepressiv wirkende Wirkstoff Quetiapin des Medikaments Sequase, welches die Beschwerdeführerin einnimmt (Urk. 20/3 S. 2 F/A 13), nachgewiesen werden (Urk. 20/6/7 S. 1 f.). Wie von der Staatsanwaltschaft vorgebracht, wurde im Gutachten fälschlicherweise von einer Zeitspanne zwischen Blut- und Urinentnahme von fast zwei Tagen ausgegangen, wobei es sich tatsächlich nur knapp um einen Tag gehandelt hat (Nacht auf den 22. September 2018 bis 23.30/23.40 Uhr am 22. September 2018; vgl. Urk. 20/3 S. 4 F/A 31 und Urk. 20/6/3-4). Damit bestehen keine objektiven Beweismittel be- ziehungsweise Anhaltspunkte, welche belegen, dass die Beschwerdeführerin im Zeitpunkt der vorgeworfenen sexuellen Handlungen aufgrund von pharmakolo-</w:t>
      </w:r>
    </w:p>
    <w:p>
      <w:r>
        <w:t>- 17 - gisch oder toxikologisch wirksamen Substanzen urteilsunfähig oder zum Wider- stand unfähig war. Die Hausdurchsuchungen und Sichtungen der Mobiltelefone des Beschwer- degegners 1 und von C._____ brachten ebenfalls keine Hinweise beziehungswei- se sachdienliche Filme oder Bilder zu Tage (Urk. 20/10/2, Urk. 20/1/4 S. 4). Eine rückwirkende Standortermittlung nach Art. 273 StPO ist zum jetzigen Zeitpunkt nicht mehr möglich (Art. 273 Abs. 3 StPO). Selbst wenn sich Standortdaten aus den Mobiltelefonen der Beschuldigten auslesen liessen, ergäben sich daraus kei- ne objektiven Hinweise auf den Zustand der Beschwerdeführerin zum Zeitpunkt der vorgeworfenen sexuellen Handlungen. 7.4. Nachdem keine objektiven Beweismittel bestehen, welche den Beschwerde- gegner 1 oder C._____ belasten, ist auf die Aussagen der Beteiligten abzustellen. Die Beschwerdeführerin führte zunächst aus, dass sie am Abend der bean- zeigten Vorfälle Alkohol habe konsumieren wollen ("Ich wollte trinken." Urk. 20/3 S. 4 F/A 31). Gegenüber den untersuchenden Ärzten habe sie angegeben, ihre Medikamente Sequase und Brintellix am Tag des Vorfalls nicht eingenommen zu haben, da sie Alkohol habe trinken wollen (Urk. 20/6/1 S. 2, vgl. auch Urk. 20/3 S. 7 F/A 45). Sie konsumierte nach ihren Aussagen nicht unerheblich Alkohol ("Wir haben eine blaue 1-Liter Wodka Flasche gehabt. Die haben wir zu Dritt ge- teilt. Dann hatte ich noch zwei oder drei Desperado Bier .5 dl Büchsen." Urk. 20/3 S. 7 F/A 42) und rauchte einen Joint (Urk. 20/3 S. 7 F/A 43, S. 8 F/A 50). Auch gegenüber den Ärzten führte sie aus, circa 4 cl. Wodka und circa vier Flaschen Bier getrunken und einen Joint geraucht zu haben (Urk. 20/6/1 S. 2). Sie war nach eigenen Aussagen "drauf" vom Joint und so viel Alkohol (Urk. 20/3 S. 8 F/A 50). Den Aussagen der Beschwerdeführerin ist sodann zu entnehmen, dass sie vom Kokain habe konsumieren wollen ("Ich war so drauf, dass ich auch wollte." Urk. 20/3 S. 5 F/A 31, vgl. auch Urk. 20/3 S. 8 F/A 54), welches C._____ und der Beschwerdegegner 1 konsumiert hätten, der Beschwerdegegner 1 ihr es jedoch nicht habe geben wollen. Sie führte zunächst aus, sie sei, so wie sie "den Film zu- rückspule", ziemlich sicher, dass C._____ ihr Kokain gegeben habe (Urk. 20/3</w:t>
      </w:r>
    </w:p>
    <w:p>
      <w:r>
        <w:t>- 18 - S. 5 F/A 31). Im weiteren Verlauf der Einvernahme führte sie sodann aus, dass sie annehme beziehungsweise vermute, C._____ habe ihr Betäubungsmittel ge- geben, sie sich aber nicht daran erinnern könne (Urk. 20/3 S. 5 F/A 31 und S. 15 F/A 135). Aufgrund der lückenhaften Darstellung der Beschwerdeführerin und ih- ren Aussagen, insbesondere wonach sie vom Kokain habe konsumieren wollen, lässt sich nicht erstellen, dass ihr vom Beschwerdegegner 1 oder C._____ Kokain ohne ihr Wissen verabreicht wurde. Ein freiwilliger Konsum der zu diesem Zeit- punkt nach ihren eigenen Aussagen berauschten Beschwerdeführerin ist ohne Weiteres möglich. 7.5. Der Staatsanwaltschaft ist sodann zuzustimmen, dass sich die Aussagen der Beschwerdeführerin hinsichtlich des Ablaufs der sexuellen Handlungen schwer mit einer Widerstandsunfähigkeit vereinbaren lassen. Sie führte aus, sie sei mit dem "Körper schon da und wach" gewesen. Sie habe einfach gesehen, wie C._____ vor ihr und sie auf ihm gewesen sei (Urk. 20/3 S. 9 F/A 65). Sie sei dann "wie wach geworden" (Urk. 20/3 S. 9 F/A 70); sie habe nichts gesagt und sie hätten sich einfach angeschaut (Urk. 20/3 S. 10 F/A 77). Sie sei auf ihm gesessen und nach ein- bis zwei Minuten habe er den Penis herausgezogen und auf ihren linken Unterbauch ejakuliert (Urk. Urk. 20/3 F/A 76). Dann hätten sie sich hinge- legt und C._____ habe gesagt, sie solle ihn oral befriedigen, was sie dann ge- macht habe (Urk. 20/3 S. 10 f. F/A 80 ff.). Hinsichtlich der sexuellen Handlungen dem Beschwerdegegner 1 führte sie aus, dass sie "gleich auf ihm" gewesen sei, wie auf C._____ (Urk. 20/3 S. 11 F/A 88). Dass die Beschwerdeführerin insge- samt nur fragmenthafte Erinnerungen an den Abend hat, vermag keine Wider- standsunfähigkeit darzulegen. Selbst wenn bei der Beschwerdeführerin eine Widerstandsunfähigkeit oder Urteilsunfähigkeit in irgendeiner Weise bestanden hätte, ist darüber hinaus nicht erstellbar, dass dies für den Beschwerdegegner 1 und C._____ erkennbar war. So standen gemäss der Beschwerdeführerin sämtliche Beteiligten unter Betäu- bungsmittel (Urk. 20/3 S. 10 F/A 79, S. 11 F/A 95 und S. 17 F/A 152). Die Be- schwerdeführerin sagte diesbezüglich aus, nicht zu wissen, ob der Beschwerde- gegner 1 oder C._____ hätten erkennen können, dass sie keinen Sex gewollt ha-</w:t>
      </w:r>
    </w:p>
    <w:p>
      <w:r>
        <w:t>- 19 - be (Urk. 20/3 S. 17 F/A 147); vielleicht habe sie es sogar gewollt, sie wisse es schlichtweg nicht (Urk. 20/3 S. 17 F/A 152). 7.6. Der Beschwerdegegner 1 und C._____ bestreiten den von der Beschwerde- führerin dargestellten Sachverhalt dahingehend, dass sexuelle Handlungen gegen ihren Willen oder im Zustand der Widerstandsunfähigkeit erfolgten. Mit weiteren Zugaben ist nicht zu rechnen, da sich der Beschwerdegegner 1 und C._____ selbst belasten müssten. Darüber hinaus waren die Beschuldigten gemäss der Beschwerdeführerin selbst unter Alkohol- beziehungsweise Betäubungsmittelein- fluss. Zudem bringt die Beschwerdeführerin selbst vor, dass sie von Absprachen des Beschwerdegegners 1 und C._____ ausgehe. Damit ist davon auszugehen, dass weitere Einvernahmen der Beschuldigten aufgrund des bisherigen Untersu- chungsergebnisses zu keinen neuen Erkenntnissen führen. Die von der Beschwerdeführerin angeführten Zeugen waren anlässlich der beanzeigten sexuellen Handlungen nicht vor Ort, weshalb sie zum konkreten Tat- hergang und der Verfassung der Beschwerdeführerin während der beanzeigten sexuellen Handlungen keine Angaben machen können. Durch Schilderungen der Umstände um die behauptete Tat, insbesondere des Zustands der Beschwerde- führerin am Morgen, liessen sich weder klare Rückschlüsse auf ihren Zustand in der Nacht machen noch gesicherte Erkenntnisse hinsichtlich der subjektiven Tat- bestandsmerkmale gewinnen. 7.7. Nach dem Gesagten ist der Staatsanwaltschaft darin zuzustimmen, dass sich die beanzeigten Vorwürfe weder aufgrund der verfügbaren objektiven Be- weismittel noch aufgrund der Aussagen der Beteiligten anklagegenügend erstel- len lassen und auch weitere Untersuchungshandlungen daran nichts änderten. Damit wäre im Falle einer Anklage eine Verurteilung deutlich weniger wahrschein- lich als ein Freispruch, womit die Staatsanwaltschaft die Strafuntersuchung zu Recht einstellte. Die Beschwerde ist abzuweisen.</w:t>
      </w:r>
    </w:p>
    <w:p>
      <w:r>
        <w:t>- 20 -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