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UE180259 vom 28. November 2018</w:t>
      </w:r>
    </w:p>
    <w:p>
      <w:r>
        <w:t>ZH Obergericht, 2018-11-28, DE</w:t>
      </w:r>
    </w:p>
    <w:p>
      <w:r>
        <w:rPr>
          <w:b/>
        </w:rPr>
        <w:t xml:space="preserve">Quelle: </w:t>
      </w:r>
      <w:r>
        <w:t>https://mcp.opencaselaw.ch/entscheid/zh_obergericht_UE180259</w:t>
      </w:r>
    </w:p>
    <w:p>
      <w:r>
        <w:t>FR: ZH_OBERGERICHT UE180259 du 28 novembre 2018</w:t>
      </w:r>
    </w:p>
    <w:p>
      <w:r>
        <w:t>IT: ZH_OBERGERICHT UE180259 del 28 novembre 2018</w:t>
      </w:r>
    </w:p>
    <w:p>
      <w:pPr>
        <w:pStyle w:val="Heading2"/>
      </w:pPr>
      <w:r>
        <w:t>Erwägungen</w:t>
      </w:r>
    </w:p>
    <w:p>
      <w:r>
        <w:rPr>
          <w:b/>
        </w:rPr>
        <w:t>E. 1</w:t>
      </w:r>
    </w:p>
    <w:p>
      <w:r>
        <w:t>Am 16. Mai 2018 liess A._____ (nachfolgend: Beschwerdeführerin) bei der Staatsanwaltschaft Limmattal/Albis (nachfolgend: Staatsanwaltschaft) Strafanzei- ge gegen B._____ (nachfolgend: Beschwerdegegner 1) sowie allfällige unbekann- te Täterschaft wegen Verdachts auf Betrug und allfällige weitere Delikte erstatten (Urk. 11/4). Mit Verfügung vom 10. September 2018 nahm die Staatsanwaltschaft die Untersuchung nicht an die Hand (Urk. 5).</w:t>
      </w:r>
    </w:p>
    <w:p>
      <w:r>
        <w:rPr>
          <w:b/>
        </w:rPr>
        <w:t>E. 2</w:t>
      </w:r>
    </w:p>
    <w:p>
      <w:r>
        <w:t>Die Staatsanwaltschaft Limmattal / Albis sei anzuweisen eine Strafuntersuchung zu eröffnen und durchzuführen.</w:t>
      </w:r>
    </w:p>
    <w:p>
      <w:r>
        <w:rPr>
          <w:b/>
        </w:rPr>
        <w:t>E. 3</w:t>
      </w:r>
    </w:p>
    <w:p>
      <w:r>
        <w:t>Innert der mit Verfügung vom 27. September 2018 angesetzten Frist leistete die Beschwerdeführerin eine Prozesskaution von Fr. 2'500.– (Urk. 6, 8). Mit Ver- fügung vom 18. Oktober 2018 wurde der Staatsanwaltschaft und dem Beschwer- degegner 1 Frist zur (freigestellten) Stellungnahme angesetzt (Urk. 9). Die Staatsanwaltschaft verzichtete am 23. Oktober 2018 ausdrücklich auf eine Ver- nehmlassung (Urk. 10). Der Beschwerdegegner 1 liess sich innert Frist nicht ver- nehmen.</w:t>
      </w:r>
    </w:p>
    <w:p>
      <w:r>
        <w:rPr>
          <w:b/>
        </w:rPr>
        <w:t>E. 3.1</w:t>
      </w:r>
    </w:p>
    <w:p>
      <w:r>
        <w:t>Die Erblasserin setzte in ihrem Testament vom 8. Juli 2006 die Beschwerde- führerin sowie I._____ als Erbinnen ein. Ausserdem verfügte sie u.a., dass die Liegenschaft an der D._____-Strasse ... (mit dem Einfamilienhaus), inkl. D._____- Grundstück, in E._____ an den Beschwerdegegner 1 zum "dannzumal geltenden Preis", der durch das F._____ festgesetzt werden soll, verkauft werden soll (Urk. 11/3/2).</w:t>
      </w:r>
    </w:p>
    <w:p>
      <w:r>
        <w:rPr>
          <w:b/>
        </w:rPr>
        <w:t>E. 3.2</w:t>
      </w:r>
    </w:p>
    <w:p>
      <w:r>
        <w:t>In der Vergleichs- und Prozessabstandsvereinbarung vom 11. September 2017 verzichtete der Beschwerdegegner 1 gegen Leistung einer Prozessab- standszahlung in der Höhe von Fr. 600'000.– auf die Geltendmachung seines erb- rechtlichen Anspruchs im Nachlass der Erblasserin betreffend das Grundstück mit dem Einfamilienhaus (Urk. 11/3/8 S. 3). Weiter wurde im Wesentlichen vereinbart, dass die Beschwerdeführerin und I._____ im Gegenzug zum Prozessabstand dem Beschwerdegegner 1 das D._____-Grundstück vergleichsweise für einen Kaufpreis von Fr. 1'270'000.–, entsprechend dem vom F._____ festgestellten Schätzwert, verkaufen würden (Urk. 11/3/8 S. 4).</w:t>
      </w:r>
    </w:p>
    <w:p>
      <w:r>
        <w:t>- 9 -</w:t>
      </w:r>
    </w:p>
    <w:p>
      <w:r>
        <w:rPr>
          <w:b/>
        </w:rPr>
        <w:t>E. 3.3</w:t>
      </w:r>
    </w:p>
    <w:p>
      <w:r>
        <w:t>Aus dem Gutachten des F._____ vom 14. Juli 2016, unterzeichnet von J._____ und K._____, geht bezüglich des D._____-Grundstücks im Wesentlichen zusammengefasst Folgendes hervor: Ohne Ausnahmebewilligung des Kantons sei dieses wegen Seeabstandsvorschriften nicht überbaubar. Ein Käufer könne das Grundstück in der bestehenden Form nutzen oder sich eine Ausnahmebewil- ligung erstreiten (spekulativ; Urk. 11/3/6 S. 5). Eine Ausnahmebewilligung sei durch den Kanton zu erwirken, was nur mit einem konkreten Bauprojekt (Bauein- gabe) und einer allfälligen Beschreitung des Rechtsweges möglich sei. Somit werde der Ist-Zustand bewertet. Aus diesem ergebe sich zum Schätzungszeit- punkt auch der Marktwert. Die Substanzwertmethode führe nicht zum Ziel, weil keine statistisch relevante Anzahl von Werten für private Rasengrundstücke am See (Preise von Liegewiesen in Fr./m²) verfügbar sei. Eine übliche Plausibilisie- rung sei somit auch nicht möglich. Hingegen werde eine Szenariorechnung aus- gewiesen, in der das Grundstück als Bauland mit einem Einfamilienhaus bewertet werde, wobei angenommen werde, dass die Ausnahmebewilligung erteilt werde (Urk. 11/3/6 S. 12). Der Marktwert des D._____-Grundstücks, welcher sich aus dem Ertragswert errechne, betrage Fr. 1'270'000.– (Urk. 11/3/6 S. 18), der Szena- riowert, welcher sich ebenfalls aus dem Ertragswert errechne, betrage Fr. 3'620'000.– (Urk. 11/3/6 S. 22).</w:t>
      </w:r>
    </w:p>
    <w:p>
      <w:r>
        <w:rPr>
          <w:b/>
        </w:rPr>
        <w:t>E. 3.4</w:t>
      </w:r>
    </w:p>
    <w:p>
      <w:r>
        <w:t>Im Gutachten von Dr. sc. ETH X3._____ des Zentrums für Bauökonomie und Immobilienbewertung wird bezüglich des Seeabstandes zusammengefasst festgehalten, aufgrund des Seeanstosses sei die Bebaubarkeit der Parzelle ein- geschränkt. Nach Gewässerschutzverordnung müsse ein Abstand von 20 m ge- genüber von stehenden Gewässern gewahrt werden. Gemäss Auskunft von Herrn L._____ des Amts für Abfall, Wasser, Energie und Luft des Kantons Zürich seien jedoch Unterschreitungen des minimalen Gewässerabstandes von 20 m nach Ab- sprache mit den zuständigen Ämtern möglich, wie z.B. bei einer in der Nähe be- findlichen Seeparzelle, bei welcher ein Gebäude aktuell in der Bauphase sei mit deutlicher Unterschreitung der 20 m Seeabstand. Die gleiche Meinung stütze das Bauamt der Gemeinde E._____, Herr M._____, welcher ebenfalls aussage, dass mit grosser Wahrscheinlichkeit bei einer Baueingabe der Seeabstand unterschrit- ten würde. Eine Bebauung unter Berücksichtigung des gesetzlichen Seeabstan-</w:t>
      </w:r>
    </w:p>
    <w:p>
      <w:r>
        <w:t>- 10 - des würde kein sinnvolles Gebäude ermöglichen, weil die Grundfläche unter 30 m² liegen würde. In der vorliegenden Landwertkalkulation mit Berücksichtigung des sich auf dem Wasser befindenden Bootshauses werde davon ausgegangen, dass eine Bebauung unter Reduktion des Seeabstandes möglich sei. Dabei wer- de die Überbauungsziffer der BZO mit 17 % eingehalten. Der ausgewiesene Marktwert des Grundstücks gelte nur vorbehältlich dieser Annahme (Urk. 11/3/9 S. 4). Es wurde per Stichtag 14. Januar 2016 sodann ein Sach-/Verkehrswert von Fr. 3'050'000.– (Urk. 11/3/9 S. 2, 11 und Anhang S. 6) bzw. ein Ertragswert von Fr. 3'414'200.– (Urk. 11/3/9 Anhang S. 5a) errechnet.</w:t>
      </w:r>
    </w:p>
    <w:p>
      <w:r>
        <w:rPr>
          <w:b/>
        </w:rPr>
        <w:t>E. 3.5</w:t>
      </w:r>
    </w:p>
    <w:p>
      <w:r>
        <w:t>Die Beschwerdeführerin gab in der polizeilichen Einvernahme vom 9. August 2018 im Wesentlichen zusammengefasst Folgendes zu Protokoll: Der Anwalt des Beschwerdegegners 1 habe Druck auf sie ausgeübt, damit sie den Seegarten so schnell wie möglich verkaufe (Urk. 11/2 S. 2). Der Beschwerdegegner 1 habe ge- wusst, dass er im Testament erwähnt worden sei und habe sie ständig angerufen. Dies sei sehr kurz, nachdem die Erblasserin gestorben sei, gewesen. Sie habe dann keine Lust mehr gehabt, das Telefon abzunehmen, weshalb sie Herrn G._____ beauftragt habe (Urk. 11/2 S. 5 f.). Das Marktwertgutachten des F._____ habe sie gelesen, sie könne aber nicht sagen, ob sie es verstanden habe. Sie ha- be Herrn G._____ vertraut. Dieser habe gesagt, dass die Marktwertbestimmung von Fr. 1,27 Mio. gut, angemessen sei. Sie habe sich das Gutachten zu jenem Zeitpunkt nicht durch Dritte erklären lassen (Urk. 11/2 S. 7). Sie sei angesichts der Fr. 1,27 Mio. für ein D._____-Grundstück nicht skeptisch geworden. I._____ habe ihr gegenüber gemeint, dies sei zu wenig. Aber sie hätten Herrn G._____ damals total vertraut. Auf Frage nach dem geringen Schätzwert habe Herr G._____ sie darauf hingewiesen, dass sie dies respektieren müssten, da dies der Wunsch der Erblasserin gewesen sei (Urk. 11/2 S. 8). Als ein Nachbar des Grundstücks gestorben sei, hätten sie eigentlich beide Parzellen gemeinsam ver- kaufen wollen, um mehr Geld zu erhalten. Deshalb habe es eine Sitzung mit meh- reren Personen gegeben (Urk. 11/2 S. 10). Anlässlich derselben habe der Be- schwerdegegner 1 zu Herrn G._____ gesagt: "Herr G._____, sie haben mir etwas versprochen". Seither habe sie nicht mehr so viel Vertrauen zu Herrn G._____ gehabt. Sie habe dann "kurz" Rechtsanwältin X2._____ beauftragt. Herr G._____,</w:t>
      </w:r>
    </w:p>
    <w:p>
      <w:r>
        <w:t>- 11 - Frau X2._____ und auch Herr X4._____ hätten ihr gesagt, dass sie an den Be- schwerdegegner 1 verkaufen müsse, da es entsprechend im Testament der Erb- lasserin verfügt worden sei. Frau X2._____ habe anscheinend Personen beauf- tragt, Wertermittlungen zu machen. Sie habe auch gesagt, dass diese Bewertung in Ordnung, angemessen sei (Urk. 11/2 S. 11). Frau X2._____ habe ihr das Gut- achten auch nicht erklärt. Ab dem 23. November 2016 sei dann Rechtsanwalt X4._____ ihr Rechtsvertreter gewesen. Dieser habe ihr das Gutachten des F._____ ebenfalls nicht erklärt (Urk. 11/2 S. 12). Sie bestätigte auf entsprechende Frage, dass sich ihr Verdacht, dass sie getäuscht worden sein könnte, gekommen sei, als sie später zufällig bei einer Besprechung zur Aufnahme einer Hypothek bei einer Bank auf den Schätzwert des D._____-Grundstücks zu sprechen ge- kommen seien. Danach habe sie entschieden, ein unabhängiges Drittgutachten anfertigen zu lassen (Urk. 11/2 S. 15). Darauf angesprochen, dass gemäss Straf- anzeige zwischen dem Beschwerdegegner 1 und dem F._____, insbesondere den Verfassern des Gutachtens J._____ und K._____, eine Nähe bestehen wür- de, erklärte sie, ja, das stimme. Sie habe einen Katalog zu Hause und Herr X4._____ sei auch im Katalog. Auf Wiederholung der Frage gab sie im Wesentli- chen zu Protokoll, das wisse sie nicht. Sie verneinte sodann, Indizien nennen zu können, welche für eine qualifizierte Nähe von Rechtsanwalt X4._____ zum Be- schwerdegegner 1 sprechen würden. Sie habe lediglich in den Rechnungen ge- sehen, wie lange sie miteinander gesprochen hätten. "Vielleicht schon, aber ich kann es nicht beweisen". Auf die Frage, ob die anderen Rechtsvertreter, G._____ und X2._____, auch damit gemeint seien, erklärte die Beschwerdeführerin, sie sei sich nicht sicher, aber sie glaube schon. Danach gefragt, über welche Tatsachen sie konkret durch den Beschwerdegegner 1 getäuscht worden sei, erklärte sie, er habe gewollt, dass sie so schnell wie möglich verkaufe (Urk. 11/2 S. 17).</w:t>
      </w:r>
    </w:p>
    <w:p>
      <w:r>
        <w:rPr>
          <w:b/>
        </w:rPr>
        <w:t>E. 4</w:t>
      </w:r>
    </w:p>
    <w:p>
      <w:r>
        <w:t>Sowohl das Gutachten des F._____ als auch dasjenige von Dr. sc. X3._____ kommen auf einen Wert des D._____-Grundstücks von über Fr. 3 Mio., unter der Voraussetzung, dass ein Wohnhaus ohne Einhaltung des vorgeschrie- benen Grenzabstands zum See genehmigt wird. Eine Schätzung für das D._____-Grundstück im Ist-Zustand wird im Gutachten von Dr. sc. X3._____ nicht vorgenommen. Dass das Gutachten des F._____ zu Ungunsten der Beschwerde-</w:t>
      </w:r>
    </w:p>
    <w:p>
      <w:r>
        <w:t>- 12 - führerin ausgefallen sein soll, ist nicht ersichtlich, zumal dieses beim Szenariowert für das D._____-Grundstück sogar auf einen höheren Betrag kommt als das Gut- achten von Dr. sc. X3._____. Im Gutachten des F._____ wird klar ausgewiesen, dass es sich beim Wert von Fr. 1'270'000.– um den Marktwert im Ist-Zustand und bei den Fr. 3'620'000.– um einen Wert unter der genannten Voraussetzung han- delt. Hinweise dafür, dass die Fr. 1'270'000.– völlig unangemessen wären, liegen keine vor und wurden auch nicht vorgebracht. Die Beschwerdeführerin stellt hier- zu lediglich Vermutungen an. Zudem wurde im Gutachten des F._____ nachvoll- ziehbar dargelegt, weshalb nicht die Substanzwertmethode gewählt wurde. Es bestehen auch keine Anhaltspunkte dafür, dass der Beschwerdegegner 1 in straf- rechtlich relevanter Weise auf die Erstellung des Gutachtens eingewirkt hat. Die Beschwerdeführerin hat keine konkreten Indizien genannt, welche auf eine ent- sprechende Einflussnahme hinweisen würden. Insbesondere wurde nicht belegt, woraus sie schliesst, dass der Beschwerdegegner 1 dem F._____, insbesondere den Verfassern des Gutachten, sowie "Exponenten" nahestehen soll. Auch be- züglich einer "Nähe" des Beschwerdegegners 1 zu ihren früheren Rechtsvertre- tern bringt die Beschwerdeführerin lediglich unsubstantiierte Vermutungen vor. Inwiefern es strafrechtlich relevant sein soll, dass der Beschwerdegegner 1 bzw. sein Rechtsvertreter auf den Verkauf des fraglichen Grundstücks gedrängt haben soll, führt die Beschwerdeführerin nicht näher aus. Entsprechendes ist auch nicht ersichtlich. Gleiches gilt für den Umstand, dass der Beschwerdegegner 1 anläss- lich einer Sitzung zum damaligen Rechtsvertreter der Beschwerdeführerin, G._____, gesagt haben soll, er habe ihm etwas versprochen, hat doch G._____ die Beschwerdeführerin im Zeitpunkt des Vergleichs zwischen den Parteien nicht mehr vertreten. In der Vergleichs- und Prozessabstandsvereinbarung wurde vom Marktwert in der Höhe von Fr. 1'270'000.– ausgegangen, womit die Beschwerdeführerin damals nach eigenen Angaben einverstanden war. Hierzu ist denn auch festzuhalten, dass es sich um einen Vergleich handelt und es in der Natur eines solchen liegt, dass beide Parteien Zugeständnisse machen. Inwiefern sie in diesem Zusam- menhang vom Beschwerdegegner 1 oder ihrem damaligen Rechtsvertreter über</w:t>
      </w:r>
    </w:p>
    <w:p>
      <w:r>
        <w:t>- 13 - den Wert des fraglichen Grundstücks getäuscht worden sein soll, ergibt sich we- der auf der Beschwerdeschrift noch aus den Akten. Gemäss ihren eigenen Anga- ben hat das Gutachten des F._____ der Beschwerdeführerin vorgelegen. Der Umstand, dass ihr dieses niemand erklärt haben soll, vermag keine Täuschung darzustellen, zumal es ihr unbenommen war, sich dieses von einem Dritten oder ihrem Anwalt erklären zu lassen. Selbst jemand, der vom Immobiliengeschäft kei- ne Ahnung hat, vermag den Unterschied zwischen dem Marktwert zum Ist- Zustand und dem im Gutachten beschriebenen Szenariowert erkennen. Zudem hatte I._____ am Wert Zweifel und es ist kein besonderes Vertrauensverhältnis zum Beschwerdegegner ersichtlich, welches weitere Abklärungen unnötig ge- macht hätte. Insbesondere war die Beschwerdeführerin bereits im Zeitpunkt der Unterzeichnung der Vereinbarung durch RA X4._____ anwaltlich vertreten (vgl. Urk. 11/3/8 letzte Seite). Unter diesen Umständen lässt sich ein Irrtum oder eine Täuschung nicht nachvollziehen.</w:t>
      </w:r>
    </w:p>
    <w:p>
      <w:r>
        <w:rPr>
          <w:b/>
        </w:rPr>
        <w:t>E. 5</w:t>
      </w:r>
    </w:p>
    <w:p>
      <w:r>
        <w:t>Zusammenfassend ist festzuhalten, dass sich keinerlei Anhaltspunkte dafür ergeben, dass sich der Beschwerdegegner 1 oder andere Personen im Zusam- menhang mit dem Verkauf des D._____-Grundstücks des Betrugs oder anderer Straftatbestände strafbar gemacht haben. Ein hinreichender Tatverdacht ist mithin nicht ersichtlich. Die Beschwerdeführerin liess nichts vorbringen, das an diesem Ergebnis etwas zu ändern vermöchte. Dies gilt auch für ihr Vorbringen, wonach das Nachbargrundstück für Fr. 5,4 Mio. ausgeschrieben worden sei, ist doch nicht bekannt, ob dieses mit dem fraglichen D._____-Grundstück der Erblasserin über- haupt vergleichbar ist und ob bzw. für welchen Preis es tatsächlich verkauft wurde (Urk. 2 S. 6). Es ist auch nicht erkennbar, dass irgendwelche Verfahrenshandlun- gen neue Erkenntnisse zu erbringen vermöchten.</w:t>
      </w:r>
    </w:p>
    <w:p>
      <w:r>
        <w:rPr>
          <w:b/>
        </w:rPr>
        <w:t>E. 6</w:t>
      </w:r>
    </w:p>
    <w:p>
      <w:r>
        <w:t>Die Staatsanwaltschaft hat das Verfahren somit zu Recht nicht an die Hand genommen, weshalb die Beschwerde abzuweisen ist.</w:t>
      </w:r>
    </w:p>
    <w:p>
      <w:r>
        <w:t>- 14 -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