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UE180097 vom 16. Juli 2018</w:t>
      </w:r>
    </w:p>
    <w:p>
      <w:r>
        <w:t>ZH Obergericht, 2018-07-16, DE</w:t>
      </w:r>
    </w:p>
    <w:p>
      <w:r>
        <w:rPr>
          <w:b/>
        </w:rPr>
        <w:t xml:space="preserve">Quelle: </w:t>
      </w:r>
      <w:r>
        <w:t>https://mcp.opencaselaw.ch/entscheid/zh_obergericht_UE180097</w:t>
      </w:r>
    </w:p>
    <w:p>
      <w:r>
        <w:t>FR: ZH_OBERGERICHT UE180097 du 16 juillet 2018</w:t>
      </w:r>
    </w:p>
    <w:p>
      <w:r>
        <w:t>IT: ZH_OBERGERICHT UE180097 del 16 luglio 2018</w:t>
      </w:r>
    </w:p>
    <w:p>
      <w:pPr>
        <w:pStyle w:val="Heading2"/>
      </w:pPr>
      <w:r>
        <w:t>Erwägungen</w:t>
      </w:r>
    </w:p>
    <w:p>
      <w:r>
        <w:rPr>
          <w:b/>
        </w:rPr>
        <w:t>E. 1</w:t>
      </w:r>
    </w:p>
    <w:p>
      <w:r>
        <w:t>Am 15. März 2017, ca. 15.45 Uhr, ereignete sich auf der C._____-strasse in D._____ eine Auffahrkollision zwischen zwei Personenwagen. Hierbei fuhr der von B._____ (nachfolgend: Beschwerdegegnerin) gelenkte Personenwagen BMW auf den von A._____ (nachfolgend: Beschwerdeführer) gelenkten Personenwa- gen Opel auf, wobei sich der Beschwerdeführer verletzt haben soll (Urk. 7/1/1 S. 1 f.). Am 24. März 2017 stellte der Beschwerdeführer Strafantrag gegen die Beschwerdegegnerin wegen fahrlässiger Körperverletzung (Urk. 7/1/3). In der Folge wurde von der Kantonspolizei Zürich am 3. April 2017 gegen den Be- schwerdeführer wegen Fahrens in fahrunfähigem Zustand und gegen die Be- schwerdegegnerin wegen fahrlässiger Körperverletzung etc. rapportiert (Urk. 7/1/1). Am 19. Juni 2017 erstattete die Beschwerdegegnerin Strafanzeige gegen den Beschwerdeführer wegen falscher Anschuldigung, Gefährdung des Lebens und Nötigung (Urk. 7/2/1). Am 14. März 2018 stellte die Staatsanwalt- schaft I des Kantons Zürich (nachfolgend: Staatsanwaltschaft) die Strafuntersu- chung gegen den Beschwerdeführer betreffend Nötigung, falsche Anschuldigung etc. sowie gegen die Beschwerdegegnerin betreffend fahrlässige Körperverlet- zung ein (Urk. 3B = Urk. 7/15). Am selbigen Tag büsste sie zudem den Be- schwerdeführer wegen Fahrens in fahrunfähigem Zustand mit einer Busse von Fr. 500.00 (Urk. 7/16).</w:t>
      </w:r>
    </w:p>
    <w:p>
      <w:r>
        <w:rPr>
          <w:b/>
        </w:rPr>
        <w:t>E. 2</w:t>
      </w:r>
    </w:p>
    <w:p>
      <w:r>
        <w:t>Am 27. März 2018 liess der Beschwerdeführer fristgerecht Beschwerde ge- gen die ihm am 17. März 2018 zugestellte Einstellungsverfügung (Urk. 7/17/1) er- heben und folgende Anträge stellen (Urk. 2 S. 2): "Es sei die angefochtene Einstellungsverfügung aufzuheben, soweit damit die Strafuntersuchung gegen die Beschwerdegegnerin 1 einge- stellt wurde; unter Kosten- und Entschädigungsfolgen (zzgl. MWST) zu Lasten der Beschwerdegegner."</w:t>
      </w:r>
    </w:p>
    <w:p>
      <w:r>
        <w:t>- 3 - In prozessualer Hinsicht beantragte er zudem die Gewährung der unentgeltlichen Prozessführung sowie die Bestellung einer unentgeltlichen Rechtsvertretung (Urk. 2 S. 2).</w:t>
      </w:r>
    </w:p>
    <w:p>
      <w:r>
        <w:rPr>
          <w:b/>
        </w:rPr>
        <w:t>E. 3</w:t>
      </w:r>
    </w:p>
    <w:p>
      <w:r>
        <w:t>Am 3. April 2018 wurde um Zustellung der Untersuchungsakten bei der Staatsanwaltschaft ersucht (Urk. 6); diese gingen am 6. April 2018 ein (Urk. 8).</w:t>
      </w:r>
    </w:p>
    <w:p>
      <w:r>
        <w:rPr>
          <w:b/>
        </w:rPr>
        <w:t>E. 4</w:t>
      </w:r>
    </w:p>
    <w:p>
      <w:r>
        <w:t>Mit Verfügung vom 24. April 2018 wurde der Beschwerdegegnerin sowie der Staatsanwaltschaft Frist zur Stellungnahme angesetzt (Urk. 11). Die Staatsan- waltschaft verzichtete mit Eingabe vom 2. Mai 2018 auf eine Stellungnahme (Urk. 15). Die Beschwerdegegnerin stellte innert erstreckter Frist (Urk. 16) mit Eingabe vom 31. Mai 2018 die folgenden Anträge (Urk. 18 S. 2): "1. Es sei die Beschwerde vollumfänglich abzuweisen, soweit auf sie einzutreten ist; 2. Sollte die Einstellungsverfügung wider Erwarten aufgehoben und die Strafuntersuchung weitergeführt werden, sei das Strafverfah- ren auch gegen den Beschwerdeführer wegen Nötigung, falscher Anschuldigung etc. weiterzuführen; 2. Alles unter Kosten- und Entschädigungsfolgen (zuzüglich MWST) zu Lasten des Beschwerdeführers; 3. Der Beschwerdegegnerin 1 seien ihre Verfahrenskosten (Ent- schädigung) zuzüglich MWST zu ersetzen und dem Beschwerde- führer aufzuerlegen, eventualiter der Staatskasse."</w:t>
      </w:r>
    </w:p>
    <w:p>
      <w:r>
        <w:rPr>
          <w:b/>
        </w:rPr>
        <w:t>E. 4.1</w:t>
      </w:r>
    </w:p>
    <w:p>
      <w:r>
        <w:t>Der Beschwerdeführer liess in seiner Beschwerdeschrift im Wesentlichen vorbringen, dass keine Rede von einer klaren Straflosigkeit sein könne, welche eine Einstellung rechtfertigen könnte. Die Beschwerdegegnerin habe ohne jeden Zweifel gegen Art. 12 Abs. 1 VRV verstossen, da sie ihm ins Heck seines Fahr- zeugs gefahren sei. Eine Verkehrsregelverletzung bzw. Sorgfaltspflichtverletzung sei somit klar erstellt. Ob die Beschwerdegegnerin durch einen unzulässigen Ge- brauch des Handys abgelenkt gewesen sei, könne angesichts der unbestrittener- massen erfolgten Auffahrkollision eigentlich offenbleiben, da dies nichts an der Verletzung von Art. 12 Abs. 1 VRV ändere. Aus dem Screenshot des Whats-App- Verkehrs des Handys der Beschwerdegegnerin gingen Nachrichten an ihren Freund hervor, wobei es absolut unglaubhaft sei, dass diese vor der Fahrt ge- schrieben worden seien. Soweit die Beschwerdegegnerin behaupte, er habe die Auffahrkollision mit einem grundlosen Vollbremsungsmanöver provoziert bzw. verursacht, so habe sie sinn- gemäss den adäquaten Kausalzusammenhang zwischen ihrer Sorgfaltspflichtver- letzung und dem Unfall bzw. seiner Körperverletzung verneinen wollen. Ein auf- fahrender Fahrzeuglenker sei jedoch auch im Falle eines Schikanestopps nicht</w:t>
      </w:r>
    </w:p>
    <w:p>
      <w:r>
        <w:t>- 7 - per se straflos. Die Annahme, er habe ohne jeglichen Anlass und ohne Motiv ei- nen Schikanestopp vorgenommen, widerspreche jeglicher Vernunft und der all- gemeinen Lebenserfahrung. Seine Darstellung, wonach er wegen einer Kolonne habe abbremsen müssen, die sich vor ihm aufgrund des Einsatzes eines Ver- kehrsdienstes gebildet habe, decke sich insofern mit den Feststellungen der Poli- zei, als damals effektiv ein Verkehrsdienst eingesetzt worden sei. Der von der Be- schwerdegegnerin gegenüber der Polizei zugegebene Abstand von lediglich 10 Metern sei offensichtlich viel zu gering gewesen. Die spätere Korrektur auf 3 Se- kunden stelle eine offenkundig unglaubhafte Schutzbehauptung dar (Urk. 2 S. 2 ff.).</w:t>
      </w:r>
    </w:p>
    <w:p>
      <w:r>
        <w:rPr>
          <w:b/>
        </w:rPr>
        <w:t>E. 4.2</w:t>
      </w:r>
    </w:p>
    <w:p>
      <w:r>
        <w:t>Die Beschwerdegegnerin liess in ihrer Stellungnahme zusammengefasst entgegnen, dass den Aussagen des Beschwerdeführers per se keine Glaubwür- digkeit resp. Glaubhaftigkeit zukomme, da er im Verlaufe des Verfahrens etliche sich widersprechende und aktenwidrige Behauptungen erhoben habe. Der Be- schwerdeführer habe insbesondere nicht beobachten können, dass sie während der Fahrt nach unten geschaut habe. Sie habe die Nachrichten an ihren Freund vor und nach der Fahrt versendet und sei nicht durch den Gebrauch des Mobilte- lefons während der Fahrt abgelenkt gewesen. Es sei auch nicht belegt, dass ein Verkehrsdienst im Einsatz gewesen sei. Es sei nur aktenkundig, dass ein Ver- kehrskadett eingeplant gewesen sei. Der Beschwerdeführer sei trotz gleichzeitiger Einnahme einer überhöhten Menge Alkohol und starker Medikamente in sein Auto gestiegen und habe ohne jeglichen Grund eine Vollbremsung eingeleitet, was für die anderen Verkehrsteilnehmer nicht im Ansatz erkennbar gewesen sei. Des Weiteren stehe fest, dass es nach dem Verkehrsunfall zu einer starken Kollision eines Gegenstandes auf das Gesicht des Beschwerdeführers gekommen sei, womit die Kausalität der Kollision mit den Verletzungen des Beschwerdeführers durchbrochen und damit zu verneinen sei. Denn als der Beschwerdeführer Straf- antrag bei der Polizei gestellt habe, habe er ein blaues Auge aufgewiesen, was unmittelbar nach dem Ereignis nicht ersichtlich gewesen sei. Ferner gehe es vor- liegend um sehr leichte Delikte, weshalb die Anklageerhebung nur gerechtfertigt sei, wenn die Verurteilung wahrscheinlicher sei als ein Freispruch, was nicht der Fall sei (Urk. 18 S. 4 ff.).</w:t>
      </w:r>
    </w:p>
    <w:p>
      <w:r>
        <w:t>- 8 - 5. Gemäss Art. 125 Ziff. 1 StGB macht sich strafbar, wer einen Menschen fahr- lässig am Körper oder an der Gesundheit schädigt. Vom Vorliegen einer Körper- verletzung ist dann auszugehen, wenn durch die Beeinträchtigung ein krankhafter Zustand herbeigeführt wird (BSK StGB II-Roth/Berkemeier, 3. Aufl., Basel 2013, Vor Art. 122 N 18). So ist die körperliche Integrität im Sinne einer Körperverlet- zung beeinträchtigt, wenn innere oder äussere Verletzungen oder Schädigungen zugefügt werden, die mindestens eine gewisse Behandlung und Heilungszeit er- fordern (BSK StGB-Roth/Berkemeier, a.a.O., Art. 123 N 4). Der Täter muss den Erfolg durch die Verletzung einer Sorgfaltspflicht verursacht haben. Sorgfaltswidrig ist die Handlungsweise, wenn der Täter zum Zeitpunkt der Tat auf Grund der Umstände sowie seiner Kenntnisse und Fähigkeiten die damit bewirkte Gefährdung der Rechtsgüter des Opfers hätte erkennen können und müssen und wenn er zugleich die Grenzen des erlaubten Risikos überschritten hat. Für die Zurechenbarkeit des Erfolgs genügt die blosse Vorhersehbarkeit al- lerdings nicht. Erforderlich ist auch dessen Vermeidbarkeit. Der Erfolg ist ver- meidbar, wenn er nach einem hypothetischen Kausalverlauf bei pflichtgemässem Verhalten des Täters ausgeblieben wäre. Das Mass der im Einzelfall zu beach- tenden Sorgfalt richtet sich, wo besondere, der Unfallverhütung und der Sicherheit dienende Normen ein bestimmtes Verhalten gebieten, in erster Linie nach diesen Vorschriften. Im Strassenverkehr richtet sich der Umfang der zu beachtenden Sorgfalt nach den Bestimmungen des Strassenverkehrsgesetzes und der dazu gehörenden Verordnungen (Urteil des Bundesgerichts 6B_126/2017 vom 1. Juni 2017 E. 3.3.3. und 3.3.4). So ist insbesondere gegenüber allen Strassenbenüt- zern ausreichender Abstand zu wahren, namentlich beim Kreuzen und Überholen sowie beim Neben- und Hintereinander fahren (Art. 34 Abs. 4 SVG). Beim Hinter- einanderfahren hat der Fahrzeugführer einen ausreichenden Abstand zu wahren, so dass er auch bei überraschendem Bremsen des voranfahrenden Fahrzeugs rechtzeitig halten kann (Art. 12 Abs. 1 VRV). Ebenso muss der Führer das Fahr- zeug ständig so beherrschen, dass er seinen Vorsichtspflichten nachkommen kann (Art. 31 Abs. 1 SVG). Insbesondere hat der Fahrzeugführer seine Aufmerk- samkeit der Strasse und dem Verkehr zuzuwenden. Er darf beim Fahren keine</w:t>
      </w:r>
    </w:p>
    <w:p>
      <w:r>
        <w:t>- 9 - Verrichtung vornehmen, welche die Bedienung des Fahrzeugs erschwert (Art. 3 Abs. 1 VRV).</w:t>
      </w:r>
    </w:p>
    <w:p>
      <w:r>
        <w:rPr>
          <w:b/>
        </w:rPr>
        <w:t>E. 5</w:t>
      </w:r>
    </w:p>
    <w:p>
      <w:r>
        <w:t>Infolge Neukonstituierung der III. Strafkammer ergeht der Entscheid in ande- rer Besetzung als angekündigt.</w:t>
      </w:r>
    </w:p>
    <w:p>
      <w:r>
        <w:rPr>
          <w:b/>
        </w:rPr>
        <w:t>E. 6</w:t>
      </w:r>
    </w:p>
    <w:p>
      <w:r>
        <w:t>Gemäss Kurzaustrittsbericht des Spitals Uster vom 16. März 2017 erlitt der Beschwerdeführer eine leichte traumatische Hirnverletzung [Gehirnerschütterung] und eine HWS-Distorsion Grad II [leichte traumatische Verstauchung der Halswir- belsäule] (Urk. 7/5/4; vgl. auch Urk. 7/5/9 und Urk. 7/5/12). Nachfolgend ist zu prüfen, ob die Staatsanwaltschaft zu Recht davon ausging, dass der der Be- schwerdegegnerin zur Last gelegte Sachverhalt nicht anklagegenügend erstellt werden kann. 7.1. Die Beschwerdegegnerin brachte anlässlich der polizeilichen Befragung vom 25. März 2017 vor, sie sei mit ca. 70-80 km/h gefahren; vor ihr sei ein Personen- wagen mit grossem Abstand gefahren. Sie habe zu dem Fahrzeug aufgeschlos- sen. Plötzlich habe das Fahrzeug vor ihr stark gebremst. Sie habe eine Vollbrem- sung einleiten müssen, so dass ihre Warnblinkanlage eingeschaltet worden sei. Sie habe nicht mehr rechtzeitig anhalten können und sei mit dem vor ihr fahren- den Fahrzeug kollidiert. Es sei kein Fahrzeug davor gestanden. Auf den Vorhalt, sie habe am Unfallort angegeben, einen Abstand von ca. 10 Metern zum Vorder- fahrzeug gehabt zu haben, erklärte sie, dass ihr Bruder sie belehrt habe, sie den- ke, sie habe ca. 3 Sekunden Abstand gehabt. Sie habe während der Fahrt nicht auf ihr Mobiltelefon geschaut. Sie habe dieses während der Fahrt in der Tasche gehabt, welche hinter der Mittelkonsole am Boden gestanden sei. Sie habe zu- dem eine Baseball-Mütze getragen und der Beschwerdeführer hätte nicht sehen können, wohin sie geschaut habe. Weiter reflektiere ihre Frontscheibe (Urk. 7/4/1 S. 1 ff.). Anlässlich der untersuchungsrichterlichen Einvernahme vom 13. Sep- tember 2017 hielt die Beschwerdegegnerin an ihren Aussagen fest und brachte ergänzend vor, dass es keine Baustelle gehabt habe. Der Beschwerdeführer habe ohne ersichtlichen Grund gebremst. Sie sei um 15.43 Uhr, nach Versenden einer Sprachnachricht, losgefahren (Urk. 7/4/2 S. 1 ff.). 7.2. Der Beschwerdeführer äusserte sich anlässlich der untersuchungsrichterli- chen Einvernahme vom 24. August 2017 wie folgt (Urk. 7/4/3 S. 1 ff.): Er aner- kannte seinen Blutalkoholwert von 0.52 Gewichtspromille. Er habe über Mittag</w:t>
      </w:r>
    </w:p>
    <w:p>
      <w:r>
        <w:t>- 10 - zwei Gläser Wein getrunken. Zur Auffahrkollision sei es gekommen, weil "die an- dere" [Beschwerdegegnerin] zu schnell aufgefahren sei. Er habe sein Fahrzeug kurz vor der Kollision abbremsen müssen, da vor ihm aufgrund einer Baustelle ei- ne Kolonne gewesen sei. Er sei mit ca. 60-65 km/h gefahren, als er sein Brems- manöver eingeleitet habe. Er habe bereits über 50 Meter vorher begonnen abzu- bremsen. Er habe weit vorne eine Person gesehen, welche den Verkehr geregelt habe. Er habe das Fahrzeug ganz normal gebremst. Er habe immer wieder gese- hen, dass die hinter ihm fahrende Lenkerin die Augen geradeaus oder nach unten auf die Beine gerichtet habe. Entweder sei sie am chatten oder telefonieren ge- wesen (Urk. 7/4/3 S. 1 ff.). 7.3. Am 21. November 2017 fand eine Konfrontationseinvernahme statt (Urk. 7/4/4 S. 1 ff.). Anlässlich dieser hielten sowohl der Beschwerdeführer als auch die Beschwerdegegnerin an ihrem jeweiligen Standpunkt fest.</w:t>
      </w:r>
    </w:p>
    <w:p>
      <w:r>
        <w:rPr>
          <w:b/>
        </w:rPr>
        <w:t>E. 8</w:t>
      </w:r>
    </w:p>
    <w:p>
      <w:r>
        <w:t>Die Staatsanwaltschaft hielt in ihrer Einstellungsverfügung somit zutreffend fest, dass sich widersprechende Aussagen der beiden Unfallbeteiligten vorliegen. Was die Fahrfähigkeit des Beschwerdeführers anbelangt, so ergibt sich aus den Akten das Folgende: Im Protokoll der ärztlichen Untersuchung des Instituts für Rechtsmedizin vom 15. März 2017 ist festgehalten, dass die untersuchte Person, der Beschwerdeführer, nicht beeinträchtigt wirkte (Urk. 7/5/1). Der ärztliche Be- richt zur Blutalkoholanalyse ergab eine minimale Blutalkoholkonzentration von 0.52 Promille (Urk. 7/5/2). Aus dem pharmakologisch-toxikologischen Gutachten des Instituts für Rechtsmedizin vom 27. März 2017 geht hervor, dass keine Hin- weise für eine Verminderung der Fahrfähigkeit im Ereigniszeitpunkt durch Drogen vorliegen (Urk. 7/5/3 S. 1). Was die nachgewiesenen Medikamente (Blutdruck, Herz-Kreislauf-Medikament) anbelangt, wird ausgeführt, dass keine sichere Aus- sage gemacht werden könne, ob durch deren Wirkungen bzw. Nebenwirkungen die Fahrfähigkeit im Ereigniszeitpunkt vermindert gewesen sei oder nicht. Jedoch sei bei diesen Wirkstoffen in der Regel nicht mit einer deutlichen, bezüglich Fahr- fähigkeit relevanten Beeinträchtigung der körperlichen und/oder geistigen Fähig- keiten zu rechnen (Urk. 7/5/3 S. 3 f.). So hielt die Staatsanwaltschaft denn auch anlässlich der Konfrontationseinvernahme zutreffend fest, dass eine Verminde-</w:t>
      </w:r>
    </w:p>
    <w:p>
      <w:r>
        <w:t>- 11 - rung der Fahrfähigkeit des Beschwerdeführers gestützt auf die medizinischen Ak- ten nicht erstellt werden könne (Urk. 7/4/4 S. 5 f.). Allerdings liegen durchaus Hinweise dafür vor, dass die Version des Beschwerde- führers zutreffen könnte, wonach wegen einer Baustelle kein fliessender Verkehr möglich war und die Beschwerdegegnerin kurz vor dem Unfall während der Fahrt mit ihrem Mobiltelefon hantierte. So führte der Fahrer eines Feuerwehrfahrzeuges aus, welcher hinter den Unfallbeteiligten gefahren war (vgl. Urk. 7/3/2), soweit er sich an den Tag erinnern könne, sei vor dem Unfall stockender Verkehr gewesen (Urk. 7/3/5). Des Weitern weisen die Nachforschungen der Staatsanwaltschaft derzeit darauf hin, dass – entgegen den Schilderungen der Beschwerdegegnerin (E. II. 7.1.) – infolge einer Baustelle ein Verkehrsdienst tätig war (Urk. 7/3/1, Urk. 7/3/3), wie vom Beschwerdeführer vorgebracht (E. II. 7.2.). Darüber hinaus findet sich ein Screenshot der Whatsapp-Kommunikation zwischen der Be- schwerdegegnerin und ihrem Freund in den Akten (Urk. 7/1/4 S. 3, Urk. 7/4/2 S. 7). So schrieb ihr Freund ihr um 15.43 Uhr; sie antwortete sofort mit diversen Emojis und einer Sprachnachricht, in welcher sie ihrem Freund mitteilte "Ich bi jetzt grad im Auto und fahr hei" (Urk. 7/4/2 S. 6 Frage 44). Daraufhin schrieb ihr Freund ihr drei Nachrichten um 15.44 Uhr. Am 15.47 Uhr sandte sie ihm eine Sprachnachricht "fuch fuck fuck fuck ich bi grad voll i öper inegfahre will er grad e Vollbrems gemacht hät, Scheisse" (Urk. 7/4/2 S. 7 Frage 50). Um 15.50 Uhr folg- ten drei weitere Textnachrichten ihrerseits. Der Unfall soll sich um ca. 15.45 Uhr ereignet haben (Urk. 7/1/1 S. 1). Dies weist in der Tat stark darauf hin, dass die Beschwerdegegnerin kurz vor dem Unfallereignis bzw. während der Fahrt elekt- ronische Mitteilungen geschrieben und versandt hatte. Die Einwände der Beschwerdegegnerin bezüglich der Aussagen des Beschwer- deführers sowie der weiteren Umstände vermögen im jetzigen Verfahrensstadium an dieser Einschätzung nichts zu ändern. Eine Würdigung der Glaubhaftigkeit der Aussagen des Beschwerdeführers, wie sie die Beschwerdegegnerin in ihrer Stel- lungnahme im Detail über mehrere Seiten vornahm, ist dem Sachrichter zu über- lassen. Die einlässliche Würdigung der Aussagen der Unfallbeteiligten und der vorliegenden Beweismittel und insbesondere der Einwände der Beschwerdegeg-</w:t>
      </w:r>
    </w:p>
    <w:p>
      <w:r>
        <w:t>- 12 - nerin betreffend ihre gespiegelte Frontscheibe, ihre Baseball-Mütze sowie den Zeitpunkt des Versands und des Lesens der Sprach- und Textnachrichten, ist dessen Aufgabe. Vorliegend ist einzig von Bedeutung, dass angesichts der auf- gezeigten Umstände – insbesondere angesichts der oben angeführten Sprach- nachricht um 15.43 Uhr – kein Fall vorliegt, bei welchem mit Sicherheit oder mit grosser Wahrscheinlichkeit mit einem Freispruch zu rechnen ist. Angesichts der ärztlich festgestellten Verletzungen beim Beschwerdeführer am Unfalltag (Urk. 7/5/4, Urk. 7/5/12) erscheint die Begründung der Beschwerdegegnerin, der Beschwerdeführer sei auch nach dem Unfall einer Gewalteinwirkung ausgesetzt gewesen, weshalb die Kausalität durchbrochen sei (Urk. 18 S. 11 und S. 14), im Rahmen des Beschwerdeverfahrens nicht als stichhaltig. Entgegen der Ansicht der Beschwerdegegnerin legte der Beschwerdeführer auch kein widersprüchli- ches Aussageverhalten an den Tag, das den Verzicht auf eine Anklageerhebung rechtfertigen könnte. Entgegen der Darstellung der Beschwerdegegnerin (Urk. 18 S. 5 f.) sind die Aussagen des Beschwerdeführers betreffend seine Nahrungsauf- nahme in sich stimmig. So führte der Beschwerdeführer aus, er habe den ganzen Tag [Unfalltag] nichts gegessen (Urk. 7/1/5 S. 6), und gab beim Punkt betreffend letzte Nahrungsaufnahme an, am Vortag [und nicht wie von der Beschwerdegeg- nerin behauptet am Unfalltag] um ca. 16.00 Uhr letztmals etwas gegessen zu ha- ben (Urk. 7/1/5 S. 3). Auch seine Aussage, er wisse nicht, ob die Beschwerde- gegnerin [bei der Fahrt] eine Baselballkappe getragen habe, sie habe allerdings beim Aussteigen eine getragen (Urk. 7/4/3 S. 4 Frage 31; Urk. 18 S. 6), lässt sei- ne die Beschwerdegegnerin belastende Aussage, wonach sie während der Fahrt nach unten geblickt habe (Urk. 7/4/3 S. 4 Frage 32), angesichts der vorliegenden Whatsapp-Nachrichten der Beschwerdegegnerin nicht als unglaubhaft erschei- nen. Des Weiteren erscheint auch der monierte Umstand (Urk. 18 S. 7), dass der Beschwerdeführer zwar eine Person weit vorne den Verkehr regeln sah (Urk. 7/4/3 S. 3 Frage 21), jedoch infolge eines Lieferwagens vor ihm nicht be- nennen konnte, wie viele Fahrzeuge vor ihm standen (Urk. 7/4/3 S. 3 Frage 4), als nachvollziehbar. Die einlässliche Würdigung der Beweismittel ist – wie bereits ge- sagt – Sache des Sachgerichts.</w:t>
      </w:r>
    </w:p>
    <w:p>
      <w:r>
        <w:t>- 13 - Entgegen der Ansicht der Beschwerdegegnerin (Urk. 18 S. 16 N 46) trifft es zu- dem nicht zu, dass es sich bei einer fahrlässigen Körperverletzung um ein sehr leichtes Delikt handelt. Ebenso wenig stimmt die Argumentation (Urk. 18 S. 16 N 46), dass wenn ein Freispruch genauso wahrscheinlich wie eine Verurteilung sei, nur bei schweren Delikten Anklage zu erheben ist. In dem sowohl vom Be- schwerdeführer (Urk. 2 S. 5) als auch von der Beschwerdegegnerin (Urk. 18 S. 16 N 46) angesprochenen Bundesgerichtsentscheid ist vielmehr – wie bereits ausge- führt (E. II. 1.) – festgehalten, dass sich, wenn ein Freispruch genauso wahr- scheinlich wie eine Verurteilung ist, in der Regel [insbesondere bei schweren De- likten] eine Anklageerhebung aufdrängt. Ebenso ist darin festgehalten, dass im Zweifel nicht eingestellt werden darf, was auch bei der Überprüfung einer Einstel- lungsverfügung zu beachten ist (Urteil des Bundesgerichts 6B_195/2016 vom 22. Juni 2016 E. 2.1). Unter Berücksichtigung des Grundsatzes "in dubio pro duri- ore" erfolgte die Einstellung der Strafuntersuchung durch die Staatsanwaltschaft somit zu Unrecht.</w:t>
      </w:r>
    </w:p>
    <w:p>
      <w:r>
        <w:rPr>
          <w:b/>
        </w:rPr>
        <w:t>E. 9</w:t>
      </w:r>
    </w:p>
    <w:p>
      <w:r>
        <w:t>Die Beschwerdegegnerin macht geltend, dass im Falle der Gutheissung der Beschwerde auch die Einstellung der Strafuntersuchung gegenüber dem Be- schwerdeführer aufgehoben werden müsse, da das gegen sie sowie den Be- schwerdeführer eröffnete Strafverfahren auf einen Lebenssachverhalt zurückgehe (Urk. 18 S. 4 f. N 5 und S. 16 N 45). Weitergehende Ausführungen zu dieser Fra- ge tätigte sie nicht. Die Beschwerdegegnerin warf dem Beschwerdeführer mit Strafanzeige vom 19. Juni 2017 falsche Anschuldigung vor, da es nicht zutreffe, dass sie während der Fahrt auf ihr Mobiltelefon geschaut habe. Vielmehr habe der Beschwerdefüh- rer ohne verkehrsbedingten Grund und damit unerwartet und abrupt bis zum Still- stand abgebremst, wodurch er sich der Gefährdung des Lebens und der Nötigung strafbar gemacht haben könnte (Urk. 7/2/1 S. 3 und S. 5). Der Rechtsvertreter der Beschwerdegegnerin nahm die Einstellungsverfügung am 16. März 2018 entge- gen (Urk. 7/17/2). Die Stellungnahme im vorliegenden Beschwerdeverfahren da- tiert vom 31. Mai 2018 (Urk. 18). Die Beschwerdegegnerin hat somit die gegen den Beschwerdeführer ergangene Einstellung der Strafuntersuchung nicht innert</w:t>
      </w:r>
    </w:p>
    <w:p>
      <w:r>
        <w:t>- 14 - der zehntägigen Frist von Art. 322 Abs. 2 StPO resp. Art. 396 Abs. 1 StPO ange- fochten. Der Beschwerdeführer erhob nur Beschwerde hinsichtlich der Einstellung der Strafuntersuchung gegenüber der Beschwerdegegnerin (Urk. 2). Dement- sprechend ist die Einstellung der Strafuntersuchung gegenüber dem Beschwerde- führer nicht Thema des vorliegenden Beschwerdeverfahrens und erwuchs die Einstellung der Strafuntersuchung gegenüber dem Beschwerdeführer in Rechts- kraft. Auf diese ist somit im Rahmen des vorliegenden Beschwerdeverfahrens nicht zurückzukommen.</w:t>
      </w:r>
    </w:p>
    <w:p>
      <w:r>
        <w:rPr>
          <w:b/>
        </w:rPr>
        <w:t>E. 10</w:t>
      </w:r>
    </w:p>
    <w:p>
      <w:r>
        <w:t>Zusammenfassend ist in Gutheissung der Beschwerde die angefochtene Einstellungsverfügung betreffend den Vorwurf der fahrlässigen Körperverletzung gegenüber der Beschwerdegegnerin aufzuheben. Anzumerken bleibt, dass soweit die Beschwerdegegnerin im Rahmen ihrer Stellungnahme Beweise, wie drei Zeu- gen (Urk. 18 S. 13 N 33), offerierte, sie dies gegenüber der Staatsanwaltschaft im Rahmen der Strafuntersuchung geltend zu machen hat. Die Staatsanwaltschaft wird über die Notwendigkeit weiterer Beweisabnahmen zu entscheiden haben. III. 1. Mit der Rückweisung wird das Strafverfahren nicht abgeschlossen und bleibt dessen Ausgang offen; diesbezüglich liegt ein Zwischenentscheid vor. Die Rege- lung der Kostenfolgen hat damit im Endentscheid zu erfolgen (Art. 421 Abs. 1 StPO). Das vom Beschwerdeführer für das vorliegende Verfahren gestellte Ge- such um unentgeltliche Prozessführung ist insoweit hinfällig. 2. Die Gerichtsgebühr für das Beschwerdeverfahren ist zuhanden der das Strafverfahren abschliessenden Strafbehörde in Beachtung der Bemessungskrite- rien von § 2 Abs. 1 lit. b-d GebV OG (Bedeutung und Schwierigkeit des Falls, Zeitaufwand des Gerichts) und gestützt auf § 17 Abs. 1 GebV OG auf Fr. 1'200.00 festzusetzen. 3. Der Beschwerdeführer stellte für das Beschwerdeverfahren auch ein Ge- such um unentgeltliche Rechtsvertretung (Urk. 2 S. 8). Die Verfahrensleitung ge- währt der Privatklägerschaft gemäss Art. 136 Abs. 1 StPO für die Durchsetzung</w:t>
      </w:r>
    </w:p>
    <w:p>
      <w:r>
        <w:t>- 15 - ihrer Zivilansprüche ganz oder teilweise die unentgeltliche Rechtspflege, wenn sie nicht über die erforderlichen Mittel verfügt (lit. a) und die Zivilklage nicht aussichts- los erscheint (lit. b). Die Bestellung eines Rechtsbeistandes setzt zudem voraus, dass dies zur Wahrung der Rechte der Privatklägerschaft notwendig ist (Art. 136 Abs. 2 lit. c StPO). Diese Voraussetzungen sind vorliegend erfüllt. Infolge Gut- heissung der Beschwerde erscheinen derzeit die Zivilansprüche nicht als aus- sichtslos. Zufolge Mittellosigkeit (vgl. Urk 4/1-4) und der sich im vorliegenden Ver- fahren stellenden, für einen Laien nicht ohne Weiteres zu beantwortenden Fra- gen, ist dem Antrag auf Bestellung von Rechtsanwalt X._____ als unentgeltlicher Rechtsvertreter für das vorliegende Beschwerdeverfahren zu entsprechen. Über die Höhe der Entschädigung wird nach Eingang der entsprechenden Kostennote mit separatem Beschluss entschieden. 4. Der Beschwerdegegnerin steht infolge Unterliegens im Beschwerdeverfah- ren keine Entschädigung zu.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