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UE170240 vom 19. September 2017</w:t>
      </w:r>
    </w:p>
    <w:p>
      <w:r>
        <w:t>ZH Obergericht, 2017-09-19, DE</w:t>
      </w:r>
    </w:p>
    <w:p>
      <w:r>
        <w:rPr>
          <w:b/>
        </w:rPr>
        <w:t xml:space="preserve">Quelle: </w:t>
      </w:r>
      <w:r>
        <w:t>https://mcp.opencaselaw.ch/entscheid/zh_obergericht_UE170240</w:t>
      </w:r>
    </w:p>
    <w:p>
      <w:r>
        <w:t>FR: ZH_OBERGERICHT UE170240 du 19 septembre 2017</w:t>
      </w:r>
    </w:p>
    <w:p>
      <w:r>
        <w:t>IT: ZH_OBERGERICHT UE170240 del 19 settembre 2017</w:t>
      </w:r>
    </w:p>
    <w:p>
      <w:pPr>
        <w:pStyle w:val="Heading2"/>
      </w:pPr>
      <w:r>
        <w:t>Erwägungen</w:t>
      </w:r>
    </w:p>
    <w:p>
      <w:r>
        <w:rPr>
          <w:b/>
        </w:rPr>
        <w:t>E. 14</w:t>
      </w:r>
    </w:p>
    <w:p>
      <w:r>
        <w:t>August 2008 ausgesagt, dass der Beschwerdeführer dem Bankgeheimnis der D._____ und dem Bankgeheimnis der Schweiz unterstellt gewesen sei. Ange- sichts der dem Zeugen bekannten Umstände sei dies eine wissentlich und vor- sätzlich falsche Zeugenaussage gewesen (Urk. 10/1). Die Staatsanwaltschaft begründete die Nichtanhandnahme der Untersuchung im Wesentlichen damit, es handle sich um eine Rechtsfrage, ob der Beschwerdefüh- rer dem Bankgeheimnis unterstellt gewesen sei. Der Beschwerdegegner 1 habe mithin keine Tatsache und keinen Vorgang oder Ablauf vorsätzlich wahrheitswid- rig zu Protokoll gegeben. Die arbeitsrechtliche Einbindung des Beschwerdefüh- rers in die C._____-Gruppe und die damit einhergehende, allfällige Unterstellung</w:t>
      </w:r>
    </w:p>
    <w:p>
      <w:r>
        <w:t>- 3 - unter das Schweizer Bankgeheimnis stellten zentrale Streitpunkte im gegen den Beschwerdeführer nach wie vor hängigen Strafprozess vor Bundesgericht dar (Urk. 5). Mit der Beschwerde wird im Wesentlichen vorgebracht, aufgrund der Aussage des Beschwerdegegners 1 sei die Einstellung des gegen ihn geführten Strafver- fahrens betreffend Bankgeheimnisverletzung verhindert worden. Der Beschwer- deführer habe als Rechtsanwalt und "erster Rechtschef" der C._____ Gruppe AG die Faktenwahrheit betreffend das Arbeitsverhältnis des Beschwerdeführers ge- kannt. Er habe gewusst, dass der Beschwerdeführer zu keinem anklagerelevan- ten Zeitpunkt dem Bankgeheimnis unterstanden sei. Diese Wahrheit habe er ver- schwiegen. Führende und bekannte schweizerische und diverse an schweizeri- schen Gerichten zitierte Fachexperten hätten sich dazu unmissverständlich ge- äussert. Die Aussage des Beschwerdegegners 1 sei aktenwidrig gewesen (vgl. Urk. 2). Gemäss Art. 310 Abs. 1 StPO verfügt die Staatsanwaltschaft die Nichtanhand- nahme, sobald aufgrund der Strafanzeige oder des Polizeirapports feststeht, dass: a) die fraglichen Straftatbestände oder die Prozessvoraussetzungen ein- deutig nicht erfüllt sind; b) Verfahrenshindernisse bestehen; c) aus den in Art. 8 genannten Gründen auf eine Strafverfolgung zu verzichten ist. Die Frage, ob ein Strafverfahren durch die Strafverfolgungsbehörde über eine Nichtanhandnahme erledigt werden kann, beurteilt sich nach dem aus dem Legalitätsprinzip abgelei- 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Im Zweifelsfall ist ein Strafverfahren zu eröffnen. Der Staatsanwaltschaft steht da- bei ein gewisser Spielraum zu (BGE 138 IV 86 E. 4.1.1 f./4.2 und 186 E. 4.1; je mit Hinweisen sowie Urteil des Bundesgerichts 6B_312/2015 vom 2. September 2015 E. 2.2). Gemäss Art. 307 Abs. 1 StGB macht sich unter anderem strafbar, wer in einem gerichtlichen Verfahren als Zeuge zur Sache falsch aussagt. Ein Zeuge ist eine an</w:t>
      </w:r>
    </w:p>
    <w:p>
      <w:r>
        <w:t>- 4 - der Begehung einer Straftat nicht beteiligte Person, die der Aufklärung dienende Aussagen machen kann und nicht Auskunftsperson ist (Art. 162 StPO). Gegen- stand des Zeugenbeweises können alle Tatsachen sein, die unmittelbar oder mit- telbar für die Entscheidung erheblich sind. Unter Tatsachen sind konkrete ver- gangene oder gegenwärtige Geschehnisse oder Zustände zu verstehen. Nicht Gegenstand eines Zeugenbeweises sind Meinungen, Schlussfolgerungen, Rechtsfragen oder Werturteile (vgl. BSK StPO II-Bähler, 3. Aufl., Basel 2013, Art. 162 StPO N 6). Bei der Frage, ob eine Person dem Bankgeheimnis untersteht, handelt es sich zweifellos um eine Rechtsfrage. Der Beschwerdegegner 1 hätte sich mithin auch dann nicht strafbar gemacht, wenn seine Einschätzung dieser Rechtsfrage falsch gewesen wäre, was vorliegend offen bleiben kann. Am Vorliegen einer Rechtsfra- ge ändert auch der vom Beschwerdeführer vorgebrachten Hinweise nichts, wo- nach es sich beim Zeugen um den Chefjuristen der Bank handle und sich Fach- experten über diese Frage einig seien. Der Beschwerdeführer brachte weder mit der Anzeige noch mit der Beschwerde Tatsachen vor, welche der Zeuge vorsätz- lich falsch erzählt hätte und welche unter den Tatbestand des falschen Zeugnis- ses i.S.v. Art. 307 StGB fallen könnten. Unter diesen Umständen nahm die Staatsanwaltschaft die Untersuchung zu Recht nicht an die Hand. Demzufolge ist die Beschwerde abzuweisen. III. Gemäss Art. 136 Abs. 1 StPO gewährt die Verfahrensleitung der Privatkläger- schaft die unentgeltliche Rechtspflege (ganz oder teilweise) dann, wenn die Pri- vatklägerschaft nicht über die erforderlichen Mittel verfügt und wenn ihre Zivilkla- ge nicht aussichtslos erscheint. Die Beschwerde wird abgewiesen und ist als völlig aussichtslos zu bezeichnen. Das Gesuch um unentgeltliche Rechtspflege ist daher abzuweisen. Ausgangsgemäss hat der mit seiner Beschwerde unterliegende Beschwerdefüh- rer die Kosten des Beschwerdeverfahrens zu tragen (Art. 428 Abs. 1 StPO). In</w:t>
      </w:r>
    </w:p>
    <w:p>
      <w:r>
        <w:t>- 5 - Beachtung der Bemessungskriterien von § 2 Abs. 1 lit. b-d GebV OG (Bedeutung des Falls, Zeitaufwand des Gerichts, Schwierigkeit des Falls) und § 17 Abs. 1 GebV OG ist die Gerichtsgebühr auf Fr. 700.– festzusetzen. Mangels erheblicher Umtriebe ist dem Beschwerdegegner 1 keine Prozessentschädigung zuzuspre- 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