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UE170066 vom 29. September 2017</w:t>
      </w:r>
    </w:p>
    <w:p>
      <w:r>
        <w:t>ZH Obergericht, 2017-09-29, DE</w:t>
      </w:r>
    </w:p>
    <w:p>
      <w:r>
        <w:rPr>
          <w:b/>
        </w:rPr>
        <w:t xml:space="preserve">Quelle: </w:t>
      </w:r>
      <w:r>
        <w:t>https://mcp.opencaselaw.ch/entscheid/zh_obergericht_UE170066</w:t>
      </w:r>
    </w:p>
    <w:p>
      <w:r>
        <w:t>FR: ZH_OBERGERICHT UE170066 du 29 septembre 2017</w:t>
      </w:r>
    </w:p>
    <w:p>
      <w:r>
        <w:t>IT: ZH_OBERGERICHT UE170066 del 29 settembre 2017</w:t>
      </w:r>
    </w:p>
    <w:p>
      <w:pPr>
        <w:pStyle w:val="Heading2"/>
      </w:pPr>
      <w:r>
        <w:t>Erwägungen</w:t>
      </w:r>
    </w:p>
    <w:p>
      <w:r>
        <w:rPr>
          <w:b/>
        </w:rPr>
        <w:t>E. 1</w:t>
      </w:r>
    </w:p>
    <w:p>
      <w:r>
        <w:t>Am 27. Januar 2017 liessen A._____ und ihr Sohn, Rechtsanwalt Dr. iur. B._____, (nachfolgend: Beschwerdeführer 1 und 2) bei der Staatsanwaltschaft Zürich-Sihl (nachfolgend: Staatsanwaltschaft) einen Strafantrag bzw. eine Straf- anzeige gegen C._____ und Rechtsanwalt Dr. iur. D._____ (nachfolgend: Be- schwerdegegner 1 und 2) wegen des Verdachts der mehrfachen Ehrverletzung und der mehrfachen versuchten Nötigung einreichen (Urk. 12/1). Mit zwei separa- ten Verfügungen vom 20. Februar 2017 nahm die Staatsanwaltschaft die Unter- suchung gegen die Beschwerdegegner 1 und 2 nicht an die Hand (Urk. 5 und 6).</w:t>
      </w:r>
    </w:p>
    <w:p>
      <w:r>
        <w:rPr>
          <w:b/>
        </w:rPr>
        <w:t>E. 2</w:t>
      </w:r>
    </w:p>
    <w:p>
      <w:r>
        <w:t>Hiergegen liessen die Beschwerdeführer 1 und 2 innert Frist Beschwerde erheben und folgende Anträge stellen (Urk. 2 S. 2): "Es seien die Nichtanhandnahmeverfügungen der Staatsanwaltschaft Zürich-Sihl vom 20. Februar 2017 betreffend den Beschuldigten C._____ und betreffend den Beschuldigten Dr. D._____ aufzuheben und es sei die Staatsanwaltschaft anzuweisen, eine Untersuchung zu eröffnen und durchzuführen, unter Kosten- und Entschädigungsfolgen zu Lasten der Beschuldigten bzw. des Staates".</w:t>
      </w:r>
    </w:p>
    <w:p>
      <w:r>
        <w:rPr>
          <w:b/>
        </w:rPr>
        <w:t>E. 3</w:t>
      </w:r>
    </w:p>
    <w:p>
      <w:r>
        <w:t>Die Staatsanwaltschaft bringt hierzu im Wesentlichen zusammengefasst Folgendes vor: In der Eingabe vom 26. Juli 2016 habe der Beschwerdegegner 2 lediglich die Auffassung seiner Klientschaft formuliert und erklärt, welche Empfin- dungen das angebliche Verhalten der Gegenpartei bei der Klägerin wecke. Es werde nicht im Sinne von Art. 173 StGB bzw. Art. 174 StGB "beschuldigt oder verdächtigt". Die angezeigten Äusserungen seien letztlich sachlich insofern nicht von Bedeutung, als sich das Zivilgericht bei seinen Entscheidungen auf Beweise und Fakten und nicht auf Empfindungen einer Partei stützen werde. Inwiefern durch die Äusserung die Ehre der Beschwerdeführer 1 und 2 ernsthaft tangiert werden könnte, sei dennoch nicht ersichtlich. Darüber hinaus seien die Äusserun- gen im Rahmen der Behauptungs- und Darlegungspflicht der Klägerin erfolgt und durch diese "gedeckt". Die Geltendmachung der Klägerin, es stecke aus ihrer Sicht System hinter dem Tun der Beklagten erscheine jedenfalls alles andere als unwesentlich, wenn es darum gehe, die Klage bzw. deren Einreichung zu be- gründen. Es erschliesse sich auch nicht, wie die beanstandete Äusserung im E- Mail vom 31. Oktober 2016 die Ehre der Beschwerdeführer 1 und 2 herabsetzen könnte. Im Weiteren müsse das Zwangsmittel der "anderen Beschränkung der Hand- lungsfreiheit" um tatbestandsmässig zu sein, das üblicherweise geduldete Mass an Beeinflussung in ähnlicher Weise eindeutig überschreiten, wie es für die im Gesetz ausdrücklich genannten Zwangsmittel der Gewalt und der Androhung ernstlicher Nachteile gelte. Inwiefern dies beim E-Mail vom 31. Oktober 2016 so- wie bei der Eingabe vom 24. Januar 2017 ernsthaft der Fall sein könnte, er- schliesse sich nicht. Es wäre verfehlt, eine versuchte Nötigung anzunehmen. Der Beschwerdegegner 2 habe weder im E-Mail vom 31. Oktober 2016 noch in sei- nem E-Mail vom 25. Juli 2016 mit standesrechtlichen Schritten gedroht (Urk. 13 S. 2 f.). Er habe lediglich einen anderen rechtlichen Standpunkt als der Be- schwerdeführer 2 vertreten und habe letztlich mit Eingabe vom 24. Januar 2017 – konsequenterweise – entsprechende Anträge gestellt. Es liege in der Natur des</w:t>
      </w:r>
    </w:p>
    <w:p>
      <w:r>
        <w:t>- 10 - Zivilprozesses, dass Anträge gestellt und begründet werden (müssten) sowie dass die Anträge regelmässig den Interessen der Gegenpartei zuwiderliefen. Es wäre widersinnig, wenn das Stellen solcher Anträge im Rahmen eines Zivilpro- zesses strafrechtliche Konsequenzen hätte bzw. eine Nötigung begründen könn- te. Das Abwarten des Zivilprozesses sei nicht angezeigt gewesen, weil nicht des- halb "eher" eine Nötigungshandlung vorliege, wenn allenfalls das Zivilgericht dem Antrag der Klägerin nicht entsprochen hätte bzw. diesem nicht entsprechen werde (Urk. 13 S. 3).</w:t>
      </w:r>
    </w:p>
    <w:p>
      <w:r>
        <w:rPr>
          <w:b/>
        </w:rPr>
        <w:t>E. 3.1</w:t>
      </w:r>
    </w:p>
    <w:p>
      <w:r>
        <w:t>Wegen übler Nachrede im Sinne von Art. 173 Ziff. 1 StGB wird, auf Antrag, bestraft, wer jemanden bei einem andern eines unehrenhaften Verhaltens oder anderer Tatsachen, die geeignet sind, seinen Ruf zu schädigen, beschuldigt oder verdächtigt oder wer eine solche Beschuldigung oder Verdächtigung weiterver- breitet. Handelt er wider besseres Wissen, wird er, ebenfalls auf Antrag, wegen Verleumdung im Sinne von Art. 174 Ziff. 1 StGB bestraft. Die Ehre ist im Sinne eines "Anspruchs einer Person auf Geltung" zu verstehen. Das Bundesgericht beschränkt den strafrechtlichen Schutz bezüglich der Ehre auf den menschlich-sittlichen Bereich, nämlich auf das Gefühl und den Ruf eines Be- troffenen, ein ehrbarer Mensch zu sein; dies bedeutet, sich so zu benehmen, wie sich nach allgemeinen Anschauungen ein charakterlich anständiger Mensch zu verhalten pflegt. Äusserungen, welche sich lediglich dazu eignen, jemanden in anderer Hinsicht in der sozialen Funktion bzw. in der gesellschaftlichen Geltung herabzusetzen oder in seinem Selbstbewusstsein zu verletzen, sind nicht ehrver- letzend. Äusserungen, die sich lediglich eignen, jemanden z.B. als Politiker, Ge- schäfts- oder Berufsmann oder Künstler in der gesellschaftlichen Geltung herab- setzen, gelten nicht als ehrverletzend, sofern die Kritik nicht zugleich seine Gel- tung als ehrbarer Mensch trifft. Massgeblich ist jeweils der nach objektiven Krite- rien zu ermittelnde Sinn einer Äusserung, den ihr ein unbefangener Leser oder Hörer nach den Umständen beilegen musste, wobei es nicht nur auf die isolierten einzelnen Äusserungen ankommt, sondern auch auf den Gesamtzusammenhang eines Textes (zum Ganzen: Donatsch, Strafrecht III, Delikte gegen den Einzelnen,</w:t>
      </w:r>
    </w:p>
    <w:p>
      <w:r>
        <w:rPr>
          <w:b/>
        </w:rPr>
        <w:t>E. 3.2</w:t>
      </w:r>
    </w:p>
    <w:p>
      <w:r>
        <w:t>Wer jemanden durch Gewalt oder Androhung ernstlicher Nachteile oder durch andere Beschränkung seiner Handlungsfähigkeit nötigt, etwas zu tun, zu unterlassen oder zu dulden, macht sich der Nötigung strafbar (Art. 181 StGB). Eine Androhung ernstlicher Nachteile liegt vor, wenn nach der Darstellung des Täters der Eintritt des Nachteils als von seinem Willen abhängig erscheint und wenn die Androhung geeignet ist, den Betroffenen in seiner Entscheidungsfreiheit einzuschränken. An die Erfüllung dieses Tatbestandsmerkmals ist ein objektiver Massstab anzulegen. Nur Androhungen, die geeignet sind, auch eine besonnene Person in der Lage des Betroffenen gefügig zu machen, reichen grundsätzlich aus. Das Opfer muss die Verwirklichung des angedrohten Übels befürchten. Die- ses muss von solcher Schwere erscheinen, dass das Opfer seinen entgegenste- henden Willen demjenigen der Täterschaft beugt. Wirkt also die Drohung auf das Opfer nicht motivierend im Sinne des Täters, so fehlt es an der Androhung ernstli- cher Nachteile im Rechtssinne, ausser es liegt ein untauglicher Versuch vor. Die Androhung ernstlicher Nachteile kann ihren Anlass auch in gesetzlich vorgesehe-</w:t>
      </w:r>
    </w:p>
    <w:p>
      <w:r>
        <w:t>- 15 - nen oder (vertraglich) vereinbarten Ereignissen haben. Wenn einer dem anderen zulässige, nachteilige Handlungen androht, so liegt darin keine unzulässige Frei- heitsbeschränkung des anderen, weil jener sich die Verwirklichung dieser für ihn "ernstlichen Nachteile" gefallen lassen muss (BSK StGB II-Delnon/Rüdy, 3. Aufl., Basel 2013, Art. 181 N 25, 34 ff. m.w.H.). Das in Form einer Generalklausel umschriebene Nötigungsmittel der "anderen Beschränkung der Handlungsfreiheit" ist restriktiv auszulegen; nicht jeder noch so geringfügige Druck auf die Entscheidungsfreiheit eines anderen führt zu einer Be- strafung nach Art. 181 StGB. Das Zwangsmittel muss das üblicherweise gedulde- te Mass der Beeinflussung in ähnlicher Weise eindeutig überschreiten wie ernstli- che Drohung und Gewalt. Insbesondere muss es in seiner Intensität ähnlich der Gewalt wirken (BGE 119 IV 301 E. 2a; Trechsel/Fingerhuth, in Trechsel/Pieth [Hrsg.], StGB PK, 2. Aufl., Zürich/St. Gallen 2013, Art. 181 N 7, m.w.H.). Rechtswidrig ist eine Nötigung, wenn das Mittel oder der Zweck unerlaubt ist oder wenn das Mittel zum erstrebten Zweck nicht im richtigen Verhältnis steht oder wenn die Verknüpfung zwischen einem an sich zulässigen Mittel und einem er- laubten Zweck rechtsmissbräuchlich oder sittenwidrig ist. Letzteres ist vor allem dann gegeben, wenn zwischen dem Gegenstand der Drohung und der beabsich- tigten Forderung keinerlei Zusammenhang existiert. Vollendet ist die Nötigung, wenn sich das Opfer gemäss dem Willen des Täters verhält (BSK StGB II-Delnon/ Rüdy, 3. Aufl., Basel 2013, Art. 181 N 54 und 57, m.w.H.). Die Drohung mit einer Strafanzeige ist z.B. dann rechtswidrig, wenn zwischen dem Straftatbestand, der angezeigt werden soll, und dem Gegenstand des gestellten Begehrens kein sach- licher Zusammenhang vorliegt (BGE 101 IV 47 E. 2 b) bzw. wenn jemand mit ei- ner völlig haltlosen Strafanzeige droht (vgl. BGE 120 IV 17 E. 2 b).</w:t>
      </w:r>
    </w:p>
    <w:p>
      <w:r>
        <w:rPr>
          <w:b/>
        </w:rPr>
        <w:t>E. 3.3</w:t>
      </w:r>
    </w:p>
    <w:p>
      <w:r>
        <w:t>Ein Versuch liegt vor, wenn ein Täter, nachdem er mit der Ausführung eines Verbrechens oder Vergehens begonnen hat, die strafbare Tätigkeit nicht zu Ende führt oder der zur Vollendung der Tat gehörende Erfolg nicht eintritt oder dieser nicht eintreten kann (Art. 22 Abs. 1 StGB).</w:t>
      </w:r>
    </w:p>
    <w:p>
      <w:r>
        <w:t>- 16 - 4. Die Beschwerdeführer 1 und 2 beanstanden in der Strafanzeige vom 27. Januar 2017 folgenden Abschnitt aus der Eingabe vom 26. Juli 2016 des Be- schwerdegegners 2 ans Bezirksgericht Zürich im Rahmen des fraglichen Zivilpro- zesses (Urk. 12/1 S. 4 f., 12/2/1 S. 8): "Es ist die heutige Auffassung der Klägerin, dass die Beklagte bzw. ihr Sohn und Anwalt B._____ sie bewusst Arbeiten ohne klare vertragliche Regelung ausführen liessen. Die Beklagte bzw. ihr Sohn und Anwalt B._____ haben es auch bewusst unterlassen, von der Klägerin Regie- rapporte zu verlangen. Sie haben die Klägerin bewusst Aufwand gene- rieren lassen in deren Vertrauen darauf, sie würde für ihre Leistungen bezahlt, auch wenn sie sich nicht um Beweissicherung kümmerte. Denn jeder Anwalt, jede Anwältin weiss, dass eine allfällige Beweis- problematik grundsätzlich zum Nachteil des Unternehmers wirkt und eine Bauherrin in die Lage versetzt, den Werklohn zu drücken. Das Verhalten und die Behauptungen der Beklagten bzw. ihres Sohnes und Anwalts B._____ erwecken bei der Klägerin heute das Gefühl eines von Anfang an bewusst angezettelten Versuchs, ein Unternehmen um seinen Werklohn zu prellen. Die Klägerin kann sich nicht mehr des Eindrucks erwehren, die Beklagte bzw. deren Sohn und Anwalt B._____ hätten sie sehenden Auges in diese verwirrende, konfuse, un- klare Abrechnungssituation schlittern lassen." Im Weiteren beanstanden sie in der genannten Strafanzeige folgenden Auszug aus dem E-Mail des Beschwerdegegners 2 an den Beschwerdeführer 2 vom 31. Oktober 2016 (Urk. 12/1 S. 5, 12/2/2): "… Bitte beachte, dass meine Klientin die Auffassung vertritt, dass du mit der Vertretung deiner Mutter gegen Berufs- und Standesrecht verstösst, weil du einerseits als 'faktischer' Bauherr aufgetreten bist, aktuell aber sogar eine Vertretungsvollmacht bestreitest. Damit bist du allenfalls falsus procurator. Deine Interessen laufen somit jenen von deiner Mutter entgegen. Angezeigt wäre ein Anwaltswechsel. Ich bitte dich um kurze Erklärung in den kommenden Tagen, ob du be- reit bist, eine Verjährungseinredeverzichtserklärung in eigener Sache abzugeben. Abschliessend kann festgehalten werden, dass meine Klientin deinen Hinweis auf das / die G._____-verfahren als unnötige Nötigung emp- findet. …" 5. In der Eingabe vom 26. Juli 2016 nahm der Beschwerdegegner 2 als Vertre- ter der E._____ GmbH unter anderem Stellung zur Einrede der örtlichen Unzu-</w:t>
      </w:r>
    </w:p>
    <w:p>
      <w:r>
        <w:t>- 17 - ständigkeit. Gemäss seinen Ausführungen gehe es dabei letztlich um die Frage, ob eine Vereinbarung vom 18. November 2014, die eine Gerichtsstandklausel enthalte, von den Parteien rechtsgültig abgeschlossen worden sei oder nicht. Während sich die Beschwerdeführerin 1 auf die genannte Vereinbarung berufe, stelle sich die E._____ GmbH auf den Standpunkt, diese habe keine Gültigkeit und der Werklohn für die von ihr erbrachten Renovationsarbeiten an einer Lie- genschaft der Beschwerdeführerin 1 bemesse sich mangels anderer vertraglicher Abrede "nach Massgabe des Wertes der Arbeit und der Aufwendungen". Nach Darstellung der E._____ GmbH sei ein Werklohn von Fr. 675'305.55 ausstehend, gemäss der Beschwerdeführerin 1 schulde sie der E._____ GmbH noch Fr. 7'433.– (Urk. 12/2/1 S. 4). Mit den beanstandeten Äusserungen in der Stellungnahme vom 26. Juli 2016 lässt die E._____ GmbH (bzw. der Beschwerdegegner 1 als deren Geschäftsfüh- rer) im Rahmen des Zivilprozesses ihren Eindruck betreffend das Verhalten der Beschwerdeführer 1 und 2 im Zusammenhang mit den genannten Renovations- arbeiten darlegen, mithin sind die Äusserungen sachbezogen. Mit den zurückhal- tenden Formulierungen ("Es ist die heutige Auffassung der Klägerin", "Das Ver- halten und die Behauptungen der Beklagten bzw. ihres Sohnes und Anwalts B._____ erweckten bei der Klägerin heute das Gefühl" und "Die Klägerin kann sich nicht mehr des Eindrucks erwehren") hat der Beschwerdegegner 2 zum Aus- druck gebracht, dass er bzw. der Beschwerdegegner 1 sich letztlich auf Vermu- tungen abstützen. Wie oben ausgeführt, ist im Prozess eine gewisse Pointierung erlaubt. Dass die beanstandeten Ausführungen über das erlaubte Mass hinaus- gehen würden bzw. völlig unnötig wären, ist nicht ersichtlich. Da sie somit durch Art. 14 StGB gerechtfertigt waren, ist nicht näher darauf einzugehen, ob sie über- haupt dazu geeignet sind, die Beschwerdeführer 1 und 2 als ehrbare Menschen herabzusetzen. Auch die beanstandeten Ausführungen im E-Mail vom 31. Oktober 2016 wurden im Rahmen des Zivilverfahrens gemacht. Inwiefern diese von strafrechtlicher Re- levanz sein sollen, ist nicht ersichtlich. Insbesondere vermag der Ausdruck "unnö- tige Nötigung" keine Ehrverletzung darzustellen, muss doch ein unbefangener</w:t>
      </w:r>
    </w:p>
    <w:p>
      <w:r>
        <w:t>- 18 - Leser dies nicht als Vorwurf eines strafbaren Verhaltens, mithin einer Nötigung im Sinne von Art. 181 StGB, verstehen. Vielmehr ist dem Ausdruck ein umgangs- sprachlicher Sinn beizumessen, zumal der Beschwerdegegner 2 in diesem Ab- satz im E-Mail nicht seine eigene Meinung dartut, sondern diejenige der E._____ GmbH bzw. des Beschwerdegegners 1 und somit eines Laien. Im Weiteren ist nicht ersichtlich, inwiefern die beanstandeten Ausführungen im E- Mail vom 31. Oktober 2016 eine versuchte Nötigung darstellen sollen, zumal nicht erkennbar ist, dass gegenüber dem Beschwerdeführer 2 standes-, berufs- oder zivilrechtliche Schritte angekündigt wurden. Selbst wenn man jedoch davon aus- geht, dass die Ausführungen eine solche Ankündigung enthalten, kann aufgrund der gegebenen Sachlage nicht gesagt werden, dass die beanstandeten Äusse- rungen sachfremd und völlig haltlos seien. Im Übrigen haben die Beschwerdefüh- rer 1 und 2 selber ausführen lassen, die von den Beschwerdegegnern 1 und 2 behauptete Interessenkollision erscheine "auf den ersten Blick" nicht völlig haltlos, denn es werde diesbezüglich ein konkreter, allerdings völlig unsubstantiierter Sachverhalt behauptet, der, wenn er wirklich zuträfe, eine Interessenskollision begründen könnte (Urk. 2 S. 11). Alleine der Umstand, dass die im Zivilverfahren gegen die Beschwerdeführerin 1 gemachten Ausführungen nach Ansicht der Be- schwerdeführer 1 und 2 nicht substantiiert sind, lassen diese nicht als haltlos er- scheinen. Es ist auch nicht ersichtlich, inwiefern die beanstandeten Ausführungen der Be- schwerdegegner 1 und 2 in der Eingabe im Zivilverfahren vom 24. Januar 2017 (Urk. 12/2/3) eine versuchte Nötigung im Sinne von Art. 181 StGB darstellen sol- len. Es sind insbesondere keine Hinweise erkennbar, dass der Streit lediglich ver- kündet wurde, um einen Anwaltswechsel zu bewirken. Ferner ist nicht nachvoll- ziehbar, weshalb die direkte Zustellung einer Kopie der Eingabe vom 24. Januar 2017 durch den Beschwerdegegner 2 an den Beschwerdeführer 2 als Indiz zu sehen wäre, dass es den Beschwerdegegnern 1 und 2 vor allem darum gehe, den schon zuvor angestrebten Anwaltswechsel zu erreichen, zumal dieser ja bereits zuvor thematisiert wurde.</w:t>
      </w:r>
    </w:p>
    <w:p>
      <w:r>
        <w:t>- 19 - 6. Zusammenfassend ist festzuhalten, dass die Staatsanwaltschaft die Strafun- tersuchung gegen die Beschwerdegegner 1 und 2 zu Recht nicht an die Hand ge- nommen hat. Die Beschwerdeführer 1 und 2 liessen nichts vorbringen, das an dieser Beurteilung etwas zu ändern vermöchte. Die Beschwerde ist somit abzu- weisen. Was die Geltendmachung der Verletzung des rechtlichen Gehörs anbelangt (vgl. Urk. 2 S. 4), ist festzuhalten, dass die Argumentation der Beschwerdeführer 1 und 2 nicht verfängt. Die Vorinstanz hat ihren Entscheid genügend begründet. Sie muss sich nicht mit sämtlichen Ausführungen der Parteien auseinandersetzen, sondern kann sich auf die für den Entscheid wesentlichen Punkte beschränken. Die Begründung muss so abgefasst sein, dass sich der Betroffene über die Trag- weite des Entscheids Rechenschaft geben und ihn in voller Kenntnis der Sache an die höhere Instanz weiterziehen kann (vgl. BGE 136 I 229 E. 5.2 m.w.H.). Die Beschwerdeführer 1 und 2 können den angefochtenen Entscheiden entnehmen, weshalb die Staatsanwaltschaft die angezeigten Sachverhalte als nicht strafbar erachtet, mithin hat sich die Staatsanwaltschaft – entgegen den Vorbringen der Beschwerdeführer 1 und 2 – genügend damit auseinandergesetzt. Die Vorinstanz verletzte ihre Begründungspflicht somit nicht. IV.</w:t>
      </w:r>
    </w:p>
    <w:p>
      <w:r>
        <w:rPr>
          <w:b/>
        </w:rPr>
        <w:t>E. 4</w:t>
      </w:r>
    </w:p>
    <w:p>
      <w:r>
        <w:t>Die Beschwerdeführer 1 und 2 liessen hierzu im Wesentlichen zusammen- gefasst Folgendes ausführen: Auch wenn die Klägerin ihr angebliches "Gefühl" und ihren angeblichen "Eindruck" schildere, ändere dies nichts am Inhalt der ge- machten Äusserungen. Es werde mit der Darlegung mehrerer Tatsachenbehaup- tungen und der zusätzlichen Offerte von Beweismitteln der Verdacht geäussert, dass die Beschwerdeführer 1 und 2 möglicherweise betrügerisch (und somit an- geblich kriminell) gehandelt haben sollen. Die Beurteilung, ob die ehrenrührigen Tatsachenbehauptungen innerhalb der zulässigen Grenzen erfolgt sei, könne erst erfolgen, wenn der Zivilprozess und/oder die Strafuntersuchung diesbezüglich Klarheit schaffe. Das angebliche betrügerische Verhalten der Beschwerdeführer 1 und 2 sei bislang nicht ansatzweise substantiiert worden (Urk. 20 S. 2 f.). Im jetzi- gen Zeitpunkt erschienen die Äusserungen nicht sachbezogen und unnötig verlet- zend, d.h. es spreche mehr gegen als für das Vorliegen des Rechtfertigungsgrun- des. Die Staatsanwaltschaft stelle im Weiteren auf den Auffangtatbestand der "anderen Beschränkung der Handlungsfreiheit" ab. Dabei übersehe sie, dass der Beschwerdegegner 2 mit E-Mail vom 31. Oktober 2016 vom Beschwerdeführer 2 eine Verjährungseinredeverzichtserklärung verlangt habe, was nach Treu und Glauben als Ankündigung zivilrechtlicher Schritte ausgelegt werden könne und müsse (Urk. 20 S. 3 f.). Mit der Ankündigung dieser ernstlichen Nachteile verfolge die Klägerin den Zweck, dass der Beschwerdeführer 2 das Mandant niederlege bzw. das Mandat von der Beschwerdeführerin 1 widerrufen werde. Diese Zweck- verfolgung ergebe sich auch aus dem Hinweis auf eine angebliche Berufs- und Standesrechtsverletzung bzw. eine angebliche Interessenskollision und darauf, das ein Anwaltswechsel angezeigt sei. Die Verknüpfung von Anwaltswechsel und</w:t>
      </w:r>
    </w:p>
    <w:p>
      <w:r>
        <w:t>- 11 - angeblicher zivilrechtlicher Haftung des Rechtsvertreters der Beschwerdeführerin in der E-Mail vom 31. Oktober 2016 und in der Eingabe vom 24. Januar 2017 könne daher nur als tatbestandsrelevante Mittel-Zweck-Relation verstanden wer- den, die unter dem Aspekt einer möglicherweise versuchten Nötigung gemäss Art. 181 StGB zu prüfen sei. Als (echtes) Novum werde sodann der am 22. Juni 2017 gestellte Strafantrag des Beschwerdeführers 2 gegen den Beschwerdegegner 2 eingereicht. Der Be- schwerdegegner 2 habe sich mit E-Mail vom 22. März 2017 gegenüber sämtli- chen Mitgliedern des Vorstandes des Zürcher Anwaltsverbandes (nachfolgend: ZAV), der Präsidentin des Standesgerichts des ZAV sowie dem Geschäftsführer des ZAV detailliert über den rechtshängigen Forderungsprozess geäussert, ins- besondere habe er behauptet, der Beschwerdeführer 2 habe möglicherweise als falsus procurator gehandelt (Urk. 20 S. 5). Zu berücksichtigen sei auch das weitere Verhalten der Klägerin und des Be- schwerdegegners 2. Diese hätten auf die Aufforderung des Beschwerdeführers 2, die erhobenen Vorwürfe zu substantiieren nicht reagiert und es auch unterlassen, die Verjährung zu unterbrechen, zumal eine einfache Streitverkündung nach Art. 78 ff. ZPO zu keiner Verjährungsunterbrechung führe. Inzwischen sei die Ver- jährung allfälliger ausservertraglicher Forderungen der Klägerin gegen den Be- schwerdeführer 2 eingetreten (Urk. 20 S. 6 f.). Dieses Verhalten sei ein weiterer Beleg dafür, dass es die angeblich als "falsus procurator" bzw. "faktischer Bau- herr" vorgenommenen Handlungen des Beschwerdeführers 2 nicht gegeben habe und es vielmehr darum gehe, Druck auf die Beschwerdeführer 1 und 2 auszuüben und den Beschwerdeführer 2 bei Dritten in ein schlechtes Licht zu rücken (Urk. 20 S. 7).</w:t>
      </w:r>
    </w:p>
    <w:p>
      <w:r>
        <w:rPr>
          <w:b/>
        </w:rPr>
        <w:t>E. 5</w:t>
      </w:r>
    </w:p>
    <w:p>
      <w:r>
        <w:t>Soweit erforderlich, d.h. für die Entscheidfindung notwendig, ist nachfolgend auf die Begründung der Staatsanwaltschaft und die Vorbringen der Beschwerde- führer 1 und 2 näher einzugehen.</w:t>
      </w:r>
    </w:p>
    <w:p>
      <w:r>
        <w:t>- 12 - III. 1. Vorweg ist festzuhalten, dass es im vorliegenden Beschwerdeverfahren ausschliesslich um die angezeigten und mit den angefochtenen Verfügungen nicht an die Hand genommenen Vorwürfe geht. Der seitens der Beschwerdefüh- rer 1 und 2 vorgebrachte Vorwurf im Zusammenhang mit dem angeblichen E-Mail vom 22. März 2017 (Urk. 20 S. 5 f.) ist nicht Gegenstand des vorliegenden Be- schwerdeverfahrens, weshalb nicht darauf einzugehen ist. 2.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aufgrund der Strafanzeige oder des Polizei- rapports zum Schluss, dass die fraglichen Straftatbestände oder die Prozessvor- aussetzungen eindeutig nicht erfüllt sind, Verfahrenshindernisse bestehen oder gemäss Art. 8 StPO aus Opportunitätsgründen auf eine Strafverfolgung zu ver- 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 tersuchung – z.B. aufgrund einer Anzeige – nicht an Hand nehmen, wenn mit Si- cherheit feststeht, dass der zur Beurteilung vorliegende Sachverhalt unter keinen Straftatbestand fällt oder wenn mit anderen Worten eine Anzeige von vornherein aussichtslos ist, weil offensichtlich keine Straftatbestände oder Prozessvorausset- zungen erfüllt sind. Ebenso ist keine Untersuchung an Hand zu nehmen, wenn Prozesshindernisse wie z.B. Verjährung gegeben sind. Eine Nichtanhandnahme- verfügung darf jedoch nicht ergehen, wenn es bloss zweifelhaft ist, ob ein Straf-</w:t>
      </w:r>
    </w:p>
    <w:p>
      <w:r>
        <w:t>- 13 - tatbestand vorliegt (vgl. zum Ganzen: Schmid, Handbuch des schweiz. Strafpro- zessrechts, 2. Aufl., Zürich/St. Gallen 2013, N 1231; derselbe, StPO Praxiskom- mentar, 2. Aufl., Zürich/St. Gallen 2013, Art. 309 N 3 f., Art. 310 N 1 ff.; Lands- hut/Bosshard, in: Donatsch/Hansjakob/Lieber, 2. Aufl., Kommentar zur StPO, Zü- rich 2014, Art. 309 N 11-14, N 19-23, Art. 310 N 2 ff.).</w:t>
      </w:r>
    </w:p>
    <w:p>
      <w:r>
        <w:rPr>
          <w:b/>
        </w:rPr>
        <w:t>E. 10</w:t>
      </w:r>
    </w:p>
    <w:p>
      <w:r>
        <w:t>Aufl., Zürich/Basel/Genf 2013, S. 372, m.w.H.; Trechsel/Lieber, in: Trech- sel/Pieth [Hrsg.], StGB PK, 2. Aufl., Zürich/St. Gallen 2013, Vor Art. 173 N 3 und 11, je m.w.H.).</w:t>
      </w:r>
    </w:p>
    <w:p>
      <w:r>
        <w:t>- 14 - Prozessparteien können sich bei allfälligen ehrenrührigen Bemerkungen auf ihre prozessualen Darlegungspflichten und damit auf Art. 14 StGB berufen, wonach sich rechtmässig verhält, wer handelt, wie es das Gesetz gebietet oder erlaubt, auch wenn die Tat gemäss StGB oder einem andern Gesetz mit Strafe bedroht ist. Die gleichen Befugnisse stehen einem Anwalt zu, der eine Partei vertritt, so- fern seine Äusserungen sachbezogen sind, sich auf das für die Erläuterung des jeweiligen Standpunktes Notwendige beschränken, nicht wider besseres Wissen erfolgen und blosse Vermutungen als solche bezeichnen. Ein Anwalt soll die Inte- ressen seines Mandanten innerhalb dieser Grenzen auch pointiert vertreten dür- fen, um die zu erläuternden Rechtspositionen nachhaltig auf den Punkt zu brin- gen. Dabei ist ein gewisses Mass an übertreibenden Bewertungen und gar Pro- vokationen hinzunehmen, soweit die anwaltlichen Äusserungen weder völlig sachwidrig noch unnötig beleidigend sind. Der Rechtfertigungsgrund von Art. 14 StGB hat Vorrang vor dem Entlastungsbeweis im Sinne von Art. 173 Ziff. 2 StGB (BGE 135 IV 177 E. 4, Urteil des Bundesgerichts 6B_118/2015 vom 16. Juli 2015 E.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