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UE170055 vom 19. Juli 2017</w:t>
      </w:r>
    </w:p>
    <w:p>
      <w:r>
        <w:t>ZH Obergericht, 2017-07-19, DE</w:t>
      </w:r>
    </w:p>
    <w:p>
      <w:r>
        <w:rPr>
          <w:b/>
        </w:rPr>
        <w:t xml:space="preserve">Quelle: </w:t>
      </w:r>
      <w:r>
        <w:t>https://mcp.opencaselaw.ch/entscheid/zh_obergericht_UE170055</w:t>
      </w:r>
    </w:p>
    <w:p>
      <w:r>
        <w:t>FR: ZH_OBERGERICHT UE170055 du 19 juillet 2017</w:t>
      </w:r>
    </w:p>
    <w:p>
      <w:r>
        <w:t>IT: ZH_OBERGERICHT UE170055 del 19 luglio 2017</w:t>
      </w:r>
    </w:p>
    <w:p>
      <w:pPr>
        <w:pStyle w:val="Heading2"/>
      </w:pPr>
      <w:r>
        <w:t>Erwägungen</w:t>
      </w:r>
    </w:p>
    <w:p>
      <w:r>
        <w:rPr>
          <w:b/>
        </w:rPr>
        <w:t>E. 1</w:t>
      </w:r>
    </w:p>
    <w:p>
      <w:r>
        <w:t>A._____ (nachfolgend Beschwerdeführerin) erstattete am 17. Februar 2016 bei der Staatsanwaltschaft Winterthur/Unterland (nachfolgend Staatsanwalt- schaft) Strafanzeige gegen C._____ (nachfolgend Beschwerdegegnerin 1) wegen Betrugs und weiterer Delikte (Urk. 17/1; Urk. 17/2/1). Am 28. März 2016 präzisier- te sie auf Ersuchen der Staatsanwaltschaft (Urk. 17/3) ihre Anzeige (Urk. 17/4). Mit Verfügung vom 25. Mai 2016 nahm die Staatsanwaltschaft die Untersuchung gestützt auf Art. 310 Abs. 1 lit. a StPO nicht an Hand (Urk. 4). Dispositiv Ziffer 4 dieser Verfügung wurde am 16. Februar 2017 berichtigt, indem die Beschwerde- führerin als Geschädigte hinsichtlich der zur Anzeige gebrachten Ehrverletzungs- delikte im Mitteilungssatz aufgenommen wurde (Urk. 17/12). Gegen die Nichtan- handnahmeverfügung erhob die Beschwerdeführerin am 24. Februar 2017 fristge- recht (Urk. 17/14) Beschwerde mit dem sinngemässen Antrag, es sei gegen die Beschwerdegegnerin 1 eine Strafuntersuchung durchzuführen (Urk. 2). Die Be- schwerdebegründung wurde von der Beschwerdeführerin mit Schreiben vom 28. Februar 2017 "ersetzt" (Urk. 6; Urk. 7). Die Prozesskaution von Fr. 2'000.-- ging innert der mit Verfügung vom 17. März 2017 angesetzten Frist (Urk. 10) ein (Urk. 12). Am 7. April 2017 reichte die Beschwerdeführerin weitere Beilagen zur Be- schwerde ein (Urk. 13; Urk. 14).</w:t>
      </w:r>
    </w:p>
    <w:p>
      <w:r>
        <w:rPr>
          <w:b/>
        </w:rPr>
        <w:t>E. 2</w:t>
      </w:r>
    </w:p>
    <w:p>
      <w:r>
        <w:t>Gemäss Art. 382 Abs. 1 StPO kann jede Partei, die ein rechtlich ge- schütztes Interesse an der Aufhebung oder Änderung eines Entscheides hat, ein Rechtsmittel ergreifen. Als Partei gilt unter anderem die Privatklägerschaft (Art. 104 Abs. 1 lit. b StPO). Unter den Begriff der Privatklägerschaft fällt die geschä- digte Person, die ausdrücklich erklärt, sich am Strafverfahren als Straf- oder Zivil- klägerin zu beteiligen (Art. 118 Abs. 1 StPO). Volle Parteirechte sind der geschä- digten Person allerdings auch dann einzuräumen, wenn sie – wie etwa im Falle einer Nichtanhandnahme – noch keine Gelegenheit hatte, sich als Privatkläger- schaft zu konstituieren (Botschaft zur Vereinheitlichung des Strafprozessrechts vom 21. Dezember 2005, BBl 2006 S. 1085 ff., S. 1308 FN 427; ZR 110 [2011] Nr. 76 S. 240 m.w.H.; Lieber, in: Kommentar zur Schweizerischen Strafprozess- ordnung [StPO], hrsg. von Donatsch/Hansjakob/Lieber, 2. Aufl., Zürich 2014, Art. 382 N 15 m.w.H.). Vorausgesetzt ist aber stets die Geschädigtenstellung. Ge- schädigt ist, wer durch die Straftat in seinen Rechten unmittelbar verletzt worden ist (Art. 115 Abs. 1 StPO). Unmittelbar verletzt und somit Geschädigter im Sinne des Strafprozessrechts ist nach ständiger Rechtsprechung des Bundesgerichts, wer Träger des durch die verletzte Strafnorm geschützten oder zumindest mitge- schützten Rechtsgutes ist. Keine Geschädigtenstellung begründet demgegenüber eine lediglich mittelbare Beeinträchtigung, die erst durch das Hinzukommen weite- rer Elemente eintritt. So sind beispielsweise Erben einer gestorbenen geschädig- ten Person bloss mittelbar verletzt. Bei Strafnormen, die nicht primär Individual- rechtsgüter schützen, gelten nur diejenigen Personen als Geschädigte, die durch die darin umschriebenen Tatbestände in ihren Rechten beeinträchtigt werden, so- fern diese Beeinträchtigung unmittelbare Folge der tatbestandsmässigen Hand- lung ist (vgl. zum Ganzen BGE 140 IV 157 f. m.w.H.; BGE 138 IV 263 m.w.H.; BGer vom 5. Dezember 2014 [6B_1148/2013], E. 1.1.; BSK StPO-Mazzu- cchelli/Postizzi, Basel 2014, Art. 115 N 21 ff.). 3.1. Die Beschwerdeführerin wirft der Beschwerdegegnerin 1 unter anderem vor, sie des Diebstahls bezichtigt und auch anderweitig verunglimpft zu haben (Urk. 17/4 S. 6 f.). Bezüglich dieser beanzeigten Ehrverletzungsdelikte ist die Be- schwerdeführerin zweifelsohne Geschädigte und somit zur Beschwerde legiti- miert.</w:t>
      </w:r>
    </w:p>
    <w:p>
      <w:r>
        <w:t>- 4 - 3.2. Die Beschwerdeführerin wirft der Beschwerdegegnerin 1 auch einfache Körperverletzung und Unterlassung der Nothilfe zum Nachteil von D._____, dem im Januar 2015 verstorbenen Ehemann ihrer (d.h. der Beschwerdeführerin) im Jahr 2004 vorverstorbenen Mutter E._____ vor (Urk. 17/2/1; Urk. 17/4 S. 7 f.). Bei Delikten gegen Leib und Leben ist diejenige Person geschädigt, deren körperliche Integrität beeinträchtigt oder gefährdet wurde. Dies ist vorliegend al- lein D._____. Die Beschwerdeführerin ist somit nicht Geschädigte im Sinne von Art. 115 Abs. 1 StPO und damit auch nicht Partei im Sinne von Art. 104 Abs. 1 lit. b StPO. Sie macht nicht geltend, Angehörige von D._____ im Sinne von Art. 116 Abs. 2 StPO gewesen zu sein und entsprechendes ergibt sich auch nicht aus den vorliegenden Akten. 3.3. Die Beschwerdeführerin beschuldigt die Beschwerdegegnerin 1 sodann diverser Vermögensdelikte (Urk. 17/2/1; Urk. 17/4). Im Wissen, dass die güter- rechtliche Auseinandersetzung zwischen den Eheleuten D._____ und E._____ noch im Gange sei, habe die Beschwerdegegnerin 1 ab dem Jahre 2007 D._____ und damit auch sie (d.h. die Beschwerdeführerin) betrügerisch um das ganze Hab und Gut gebracht. Sie habe sich von D._____ alles schenken und sich als seine Alleinerbin einsetzen lassen. Auch habe sie von seinem Bankkonto unrechtmäs- sig Geld abgehoben (Urk. 17/4; Urk. 7 S. 1 f.). Bei Vermögensdelikten gilt grundsätzlich der jeweilige Vermögensinhaber als geschädigte Person (BSK StPO-Mazzucchelli/Postizzi, a.a.O., Art. 115 N 56). Dies ist vorliegend ebenfalls D._____. Mit ihrem Vorbringen, wonach sie als gesetzliche Erbin ihrer Mutter von den Machenschaften der Beschwerdegegnerin 1 ebenfalls betroffen sei (Urk. 7 S. 2 f.), macht die Beschwerdeführerin keine direkte, sondern bloss eine mittelbare Beeinträchtigung geltend. Erst durch das Hinzukommen des Umstandes, dass im möglichen Tatzeitpunkt das Erbe ihrer im Jahr 2004 verstorbenen Mutter noch unverteilt war und somit gegenüber D._____ bzw. dessen Nachlass allenfalls eine Forderung aus güterrechtlicher Auseinandersetzung bestand, ist die Beschwerde- führerin durch das von ihr behauptete Vorgehen der Beschwerdegegnerin 1 mut-</w:t>
      </w:r>
    </w:p>
    <w:p>
      <w:r>
        <w:t>- 5 - masslich betroffen. Sie ist damit eine sogenannte Reflexgeschädigte, was nach dem oben unter II. 2. Gesagten nicht genügt, um sich als Privatklägerin zu konsti- tuieren (vgl. dazu BSK StPO-Mazzucchelli/Postizzi, a.a.O., Art. 115 N 21 a und N 28). 3.4. Die Beschwerdeführerin wirft der Beschwerdegegnerin 1 weiter Urkun- denfälschung vor (Urk. 17/2/1). Diese Strafbestimmung schützt nach bundesge- richtlicher Rechtsprechung das Vertrauen, welches im Rechtsverkehr einer Ur- kunde als einem Beweismittel entgegengebracht wird und damit in erster Linie die Allgemeinheit. Private sind zur Ergreifung von Rechtsmitteln nur legitimiert, wenn die Urkundenfälschung auf ihre Benachteiligung abzielt bzw. wenn diese für sie unmittelbar schädliche Folgen gehabt hat oder hätte haben können (vgl. dazu BGer vom 24. März 2017 [6B_ 1048/2016], E. 1.2.1. m.w.H.; BSK StPO-Mazzu- cchelli/Postizzi, a.a.O., Art. 115 N 73; BSK StGB-Boog, Basel 2013, vor Art. 251 N 5 f.). Die Beschwerdeführerin stellt die Echtheit der Unterschriften von D._____ in einem Darlehensvertrag, einem Pflegevertrag und in Steuererklärungen in Frage (Urk. 17/2/1 S. 3; Urk. 17/4 S. 7). Inwiefern eine Fälschung dieser Dokumente die Rechte der Beschwerdeführerin unmittelbar hätte beeinträchtigen können, ist nicht ersichtlich und wird von der Beschwerdeführerin auch nicht dargelegt, wes- halb auch in diesem Punkt keine Geschädigtenstellung vorliegt. 3.5. Beim in der Strafanzeige ebenfalls aufgeführten Straftatbestand der Ausnützung einer Notlage im Sinne von Art. 193 StGB (Urk. 17/2/1 S. 1) handelt es sich um ein Sexualdelikt. Nachdem die Beschwerdeführerin diesen Tatbestand in ihrer Präzisierung der Strafanzeige nicht mehr erwähnte (Urk. 17/4), ist davon auszugehen, dass dieser Vorwurf irrtümlich in die Strafanzeige aufgenommen worden ist. Dass sie selber Opfer eines von der Beschwerdegegnerin 1 begange- nen Sexualdeliktes geworden ist, behauptet die Beschwerdeführerin jedenfalls nicht, weshalb sich in diesem Punkt Ausführungen zu ihrer Geschädigtenstellung erübrigen.</w:t>
      </w:r>
    </w:p>
    <w:p>
      <w:r>
        <w:t>- 6 - 3.6. Mit Ausnahme der Ehrverletzungsdelikte ergibt sich demzufolge für die Beschwerdeführerin unmittelbar aus Art. 382 Abs. 1 StPO keine Beschwerdelegi- timation.</w:t>
      </w:r>
    </w:p>
    <w:p>
      <w:r>
        <w:rPr>
          <w:b/>
        </w:rPr>
        <w:t>E. 4</w:t>
      </w:r>
    </w:p>
    <w:p>
      <w:r>
        <w:t>Da die Beschwerdeführerin keine Angehörige von D._____ im Sinne von Art. 110 Abs. 1 StGB bzw. Art. 116 Abs. 2 StPO ist, kann sie auch aus Rechts- nachfolge gemäss Art. 382 Abs. 3 StPO und Art. 121 StPO kein Recht zur Be- schwerdeerhebung ableiten. Selbst wenn aufgrund ihrer Schilderungen davon auszugehen wäre, dass D._____ teilweise unter den Opferbegriff im Sinne von Art. 116 Abs. 1 StPO fällt, ergäbe sich auch aus Art. 117 Abs. 3 StPO keine Be- schwerdelegitimation der Beschwerdeführerin bezüglich der beanzeigten Delikte gegen Leib und Leben und gegen die sexuelle Integrität (vgl. oben unter II. 3.2. und II. 3.5.). Allfällige Zivilansprüche im Sinne von Art. 117 Abs. 3 StPO sind zu- dem nicht ansatzweise ersichtlich. Schliesslich steht der Beschwerdeführerin als blosse Anzeigeerstatterin kein Recht auf Beschwerdeerhebung zu (Art. 301 Abs. 3 StPO).</w:t>
      </w:r>
    </w:p>
    <w:p>
      <w:r>
        <w:rPr>
          <w:b/>
        </w:rPr>
        <w:t>E. 5</w:t>
      </w:r>
    </w:p>
    <w:p>
      <w:r>
        <w:t>Rechtsmittel: Gegen diesen Entscheid kann Beschwerde in Strafsachen erhoben wer- den. Die Beschwerde ist innert 30 Tagen, vom Empfang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w:t>
      </w:r>
    </w:p>
    <w:p>
      <w:r>
        <w:t>- 9 - Zürich, 19. Juli 2017 Obergericht des Kantons Zürich III. Strafkammer Präsident: Gerichtsschreiberin: lic. iur. Th. Meyer lic. iur. A. Sterchi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