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UE150240 vom 25. Februar 2016</w:t>
      </w:r>
    </w:p>
    <w:p>
      <w:r>
        <w:t>ZH Obergericht, 2016-02-25, DE</w:t>
      </w:r>
    </w:p>
    <w:p>
      <w:r>
        <w:rPr>
          <w:b/>
        </w:rPr>
        <w:t xml:space="preserve">Quelle: </w:t>
      </w:r>
      <w:r>
        <w:t>https://mcp.opencaselaw.ch/entscheid/zh_obergericht_UE150240</w:t>
      </w:r>
    </w:p>
    <w:p>
      <w:r>
        <w:t>FR: ZH_OBERGERICHT UE150240 du 25 février 2016</w:t>
      </w:r>
    </w:p>
    <w:p>
      <w:r>
        <w:t>IT: ZH_OBERGERICHT UE150240 del 25 febbraio 2016</w:t>
      </w:r>
    </w:p>
    <w:p>
      <w:pPr>
        <w:pStyle w:val="Heading2"/>
      </w:pPr>
      <w:r>
        <w:t>Erwägungen</w:t>
      </w:r>
    </w:p>
    <w:p>
      <w:r>
        <w:rPr>
          <w:b/>
        </w:rPr>
        <w:t>E. 1</w:t>
      </w:r>
    </w:p>
    <w:p>
      <w:r>
        <w:t>Am 16. Februar 2015 liess A._____ (nachfolgend: Beschwerdeführerin) bei der Staatsanwaltschaft Anzeige gegen B._____ (nachfolgend: Beschwerdegeg- ner 1) betreffend Art. 179bis und Art. 179quater StGB erstatten (Urk. 14/1). Mit Ver- fügung vom 8. September 2015 nahm die Staatsanwaltschaft ein Strafverfahren nicht an Hand (Urk. 5/1 = Urk. 7 = Urk. 14/7).</w:t>
      </w:r>
    </w:p>
    <w:p>
      <w:r>
        <w:rPr>
          <w:b/>
        </w:rPr>
        <w:t>E. 2</w:t>
      </w:r>
    </w:p>
    <w:p>
      <w:r>
        <w:t>Die Kosten für das Beschwerdeverfahren seien auf die Gerichts- kasse zu nehmen.</w:t>
      </w:r>
    </w:p>
    <w:p>
      <w:r>
        <w:rPr>
          <w:b/>
        </w:rPr>
        <w:t>E. 3</w:t>
      </w:r>
    </w:p>
    <w:p>
      <w:r>
        <w:t>Mit Verfügung der Kammer vom 28. September 2015 wurde der Beschwer- deführerin eine Prozesskaution von Fr. 2'500.– auferlegt (Urk. 8), welche am 15. Oktober 2015 geleistet wurde (Urk. 10). Mit Verfügung vom 20. Oktober 2015 wurde die Beschwerdeschrift dem Beschwerdegegner 1 sowie der Staatsanwalt- schaft zur (freigestellten) Stellungnahme und Einsendung der Akten übermittelt (Urk. 11). Die Staatsanwaltschaft liess sich am 27. Oktober 2015 (Urk. 13) und der Beschwerdegegner 1 am 5. November 2015 (Urk. 18) vernehmen; beide schlossen auf Abweisung der Beschwerde. Am 30. November 2015 erging die Replik der Beschwerdeführerin (Urk. 26). Staatsanwaltschaft (Urk. 31) und Be- schwerdegegner 1 (Urk. 32) verzichteten je auf eine Duplik.</w:t>
      </w:r>
    </w:p>
    <w:p>
      <w:r>
        <w:t>- 3 -</w:t>
      </w:r>
    </w:p>
    <w:p>
      <w:r>
        <w:rPr>
          <w:b/>
        </w:rPr>
        <w:t>E. 4</w:t>
      </w:r>
    </w:p>
    <w:p>
      <w:r>
        <w:t>Die Staatsanwaltschaft führt in ihrer Vernehmlassung (Urk. 13) im Wesentli- chen aus, ein Treppenhaus werde selbstverständlich – auch wenn es sich um Stockwerkeigentum handle – nicht von Art. 179quater StGB erfasst. Art. 179bis StGB falle bereits deshalb ausser Betracht, weil der Beschwerdegegner 1 als Teilneh- mer des "Gesprächs" anzusehen sei. Fraglich sei sodann, ob gegenseitige Be- schimpfungen und Beleidigungen überhaupt als "Gespräch" im Sinne von Art. 179ter StGB zu bezeichnen seien. Auch fehle es am Erfordernis der "Nichtöf- fentlichkeit".</w:t>
      </w:r>
    </w:p>
    <w:p>
      <w:r>
        <w:rPr>
          <w:b/>
        </w:rPr>
        <w:t>E. 5</w:t>
      </w:r>
    </w:p>
    <w:p>
      <w:r>
        <w:t>Der Beschwerdegegner 1 legt in seiner Stellungnahme (Urk. 18) das ange- spannte Verhältnis zwischen den Stockwerkeigentümern der Liegenschaft am C._____weg ... in Zürich dar und beantragt unter Verweis auf die angefochtene Nichtanhandnahmeverfügung die Abweisung der Beschwerde.</w:t>
      </w:r>
    </w:p>
    <w:p>
      <w:r>
        <w:rPr>
          <w:b/>
        </w:rPr>
        <w:t>E. 6</w:t>
      </w:r>
    </w:p>
    <w:p>
      <w:r>
        <w:t>In ihrer Replik (Urk. 26) führt die Beschwerdeführerin aus, wenn sogar sinn- lose Äusserungen, Rezitationen von Texten oder gar Gesang als "Gespräch" gel- ten würden, müssten auch reine Worte und insbesondere Beleidigungen und Be- schimpfungen darunter fallen. 7.1 Gemäss Art. 179quater StGB wird bestraft, wer eine Tatsache aus dem Ge- heimbereich eines andern oder eine nicht jedermann ohne Weiteres zugängliche Tatsache aus dem Privatbereich eines andern ohne dessen Einwilligung mit ei- nem Aufnahmegerät beobachtet oder auf einen Bildträger aufnimmt (Abs. 1) so- wie wer eine Tatsache, von der er weiss oder annehmen muss, dass sie auf Grund einer nach Abs. 1 strafbaren Handlung zu seiner Kenntnis gelangte, aus- wertet oder einem Dritten bekannt gibt (Abs. 2) oder eine solche Tatsache aufbe- wahrt bzw. einem Dritten zugänglich macht (Abs. 3). Schutzobjekt von Art. 179quater StGB sind "Tatsachen, die den Geheimbe- reich eines Menschen (Tatsachen der höchstpersönlichen Sphäre) betreffen oder</w:t>
      </w:r>
    </w:p>
    <w:p>
      <w:r>
        <w:t>- 6 - dem Privatbereich angehören und nicht jedermann ohne Weiteres zugänglich sind" (Donatsch, in: OFK StGB, 19. Aufl., Zürich 2013, Art. 179quater N 1 m. w. H.). Nach der Rechtsprechung ist durch Art. 179quater StGB auch der unmittelbar an ein Wohnhaus angrenzende Bereich geschützt. Zum Privatbereich gehört nicht nur, was sich im Haus selbst, sondern auch, was sich in dessen unmittelbarer Umgebung abspielt. Hierzu gehört insbesondere auch der Bereich unmittelbar vor der Haustüre eines Wohnhauses. Der Hausbewohner, der vor die Haustüre tritt, um beispielsweise einen dort abgestellten Gegenstand oder die Post zu holen, verbleibt in der geschützten Privatsphäre. Dasselbe gilt für den Hausbewohner, der vor seine Haustüre tritt, um jemanden zu begrüssen bzw. zu empfangen (BGE 118 IV 50; Urteil 1B_28/2013 vom 28. Mai 2013 E. 2.2.2.). Umgekehrt gelten bei- spielsweise der Vorplatz und das Treppenpodest eines Mehrfamilienhauses im Innenverhältnis zwischen den Hausbewohnern nicht als geschützter Privatbe- reich, wie dies in der eigenen Wohnung oder eben im nahen Eingangsbereich ei- nes Einfamilienhauses der Fall wäre (Urteil 6B_1149/2013 vom 13. November 2014 E. 1.3.). 7.2 Es ist unbestritten, dass die fraglichen Videoaufnahmen im Treppenhaus des Mehrfamilienhauses gemacht wurden, in welchem sowohl die Beschwerde- führerin als auch der Beschwerdegegner 1 wohnen. Dabei handelt es sich um ei- nen Bereich der Liegenschaft, der von beiden Wohnparteien gleichermassen ge- nutzt wird und an dem diese je kein ausschliessliches Hausrecht besitzen. Ent- sprechend geniesst im Innenverhältnis zwischen den Stockwerkeigentümern im Treppenhaus niemand denselben Schutz seiner Privatsphäre, wie dies in der ei- genen Wohnung oder eben im nahen Eingangsbereich eines Einfamilienhauses der Fall wäre, an dem einer Partei das alleinige Hausrecht zusteht. Damit unter- scheidet sich der vorliegende Sachverhalt wesentlich von jenem in BGE 118 IV 45. Folglich kann die Beschwerdeführerin dem Beschwerdegegner 1 gegenüber nicht geltend machen, sie hätte sich im Treppenhaus in ihrem Privatbereich be- funden. Damit fehlt es an einem objektiven Tatbestandselement von Art. 179quater Abs. 1 StGB.</w:t>
      </w:r>
    </w:p>
    <w:p>
      <w:r>
        <w:t>- 7 - 8.1 Gemäss Art. 179bis StGB wird bestraft, wer ein fremdes nichtöffentliches Ge- spräch, ohne die Einwilligung aller daran Beteiligten, mit einem Abhörgerät abhört oder auf einen Tonträger aufnimmt (Abs. 1) sowie wer eine Tatsache, von der er weiss oder annehmen muss, dass sie auf Grund einer nach Absatz 1 strafbaren Handlung zu seiner Kenntnis gelangte, auswertet oder einem Dritten bekannt gibt (Abs. 2) oder wer eine Aufnahme, von der er weiss oder annehmen muss, dass sie durch eine nach Absatz 1 strafbare Handlung hergestellt wurde, aufbewahrt oder einem Dritten zugänglich macht (Abs. 3). 8.2 Gemäss Art. 179ter StGB wird bestraft, wer als Gesprächsteilnehmer ein nichtöffentliches Gespräch, ohne die Einwilligung der andern daran Beteiligten, auf einen Tonträger aufnimmt (Abs. 1) sowie wer eine Aufnahme, von der er weiss oder annehmen muss, dass sie durch eine nach Absatz 1 strafbare Hand- lung hergestellt wurde, aufbewahrt, auswertet, einem Dritten zugänglich macht oder einem Dritten vom Inhalt der Aufnahme Kenntnis gibt (Abs. 2). Nichtöffentlich ist das Gespräch immer dann, wenn die Teilnehmer in der begründeten Erwartung ein Gespräch führen, das ohne technische Hilfsmittel nicht mitgehört werden kann. Diese Erwartung kann sich einerseits aus dem Ort des Gesprächs ergeben: Klarerweise somit im stillen Kämmerlein oder einem Konferenzzimmer. Andererseits kann sich die Erwartung aber auch aus dem Teil- nehmerkreis ergeben, wobei sich die Frage stellt, ob dieser persönlich oder sach- lich begrenzt oder beliebig offen ist (BSK StGB II-VON INS/WYDER, 3. Aufl., Basel 2013, Art. 179ter N 4). 8.3 Der Beschwerdegegner 1 war vorliegend offensichtlich Teilnehmer des auf- genommen Gesprächs, welches lautstark im Treppenhaus des Mehrfamilienhau- ses geführt wurde. Damit war dieses ohne Mühe bereits von Weitem hörbar und sind keine Anhaltspunkte ersichtlich, dass deren Teilnehmer die begründete Er- wartung gehabt haben könnten, dieses werde von keiner Drittperson mitgehört. Damit aber fehlt es am objektiven Tatbestandselement des "nichtöffentlichen Ge- sprächs" von Art. 179bis StGB und Art. 179ter StGB.</w:t>
      </w:r>
    </w:p>
    <w:p>
      <w:r>
        <w:t>- 8 -</w:t>
      </w:r>
    </w:p>
    <w:p>
      <w:r>
        <w:rPr>
          <w:b/>
        </w:rPr>
        <w:t>E. 9</w:t>
      </w:r>
    </w:p>
    <w:p>
      <w:r>
        <w:t>Zusammenfassend kommt eine Strafbarkeit des Beschwerdegegners 1, der die fragliche Aufnahme erstellt hatte, offensichtlich nicht in Betracht. Da keine in rechtswidriger Weise hergestellte Aufnahme i. S. v. Art. 179quater Abs. 1 StGB, Art. 179bis Abs. 1 StGB oder Art. 179ter Abs. 1 StGB vorliegt, mithin bereits die je- weiligen Ausgangstatbestände nicht erfüllt sind, fallen strafbare Anschlusshand- lungen der erwähnten Bestimmungen ebenso offensichtlich ausser Betracht, da diese voraussetzen, dass der Grundtatbestand objektiv und in rechtswidriger Weise erfüllt worden ist (Donatsch, Strafrecht III, 10. Aufl., Zürich 2013, S. 414 i. V. m. S. 405).</w:t>
      </w:r>
    </w:p>
    <w:p>
      <w:r>
        <w:rPr>
          <w:b/>
        </w:rPr>
        <w:t>E. 10</w:t>
      </w:r>
    </w:p>
    <w:p>
      <w:r>
        <w:t>Die Beschwerdeführerin stellt in ihrer Beschwerdeschrift Strafantrag gegen den Beschwerdegegner 1 (Urk. 2 S. 4). Gemäss Art. 304 StPO ist der Strafantrag bei der Polizei, der Staatsanwaltschaft oder der Übertretungsstrafbehörde schrift- lich einzureichen oder mündlich zu Protokoll zu geben. Die hiesige Kammer ist daher nicht zuständig zur Entgegennahme eines solchen. Eine Weiterleitung an die zuständige Behörde kann aufgrund der anwaltlichen Vertretung der Be- schwerdeführerin unterbleiben. Im Übrigen liegt beim neu beanzeigten Sachver- halt – wie vorstehend ausgeführt – keine Strafbarkeit nach Art. 179bis StGB, Art. 179ter StGB oder Art. 179quater StGB vor.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