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UE150035 vom 10. April 2015</w:t>
      </w:r>
    </w:p>
    <w:p>
      <w:r>
        <w:t>ZH Obergericht, 2015-04-10, DE</w:t>
      </w:r>
    </w:p>
    <w:p>
      <w:r>
        <w:rPr>
          <w:b/>
        </w:rPr>
        <w:t xml:space="preserve">Quelle: </w:t>
      </w:r>
      <w:r>
        <w:t>https://mcp.opencaselaw.ch/entscheid/zh_obergericht_UE150035</w:t>
      </w:r>
    </w:p>
    <w:p>
      <w:r>
        <w:t>FR: ZH_OBERGERICHT UE150035 du 10 avril 2015</w:t>
      </w:r>
    </w:p>
    <w:p>
      <w:r>
        <w:t>IT: ZH_OBERGERICHT UE150035 del 10 aprile 2015</w:t>
      </w:r>
    </w:p>
    <w:p>
      <w:pPr>
        <w:pStyle w:val="Heading2"/>
      </w:pPr>
      <w:r>
        <w:t>Erwägungen</w:t>
      </w:r>
    </w:p>
    <w:p>
      <w:r>
        <w:rPr>
          <w:b/>
        </w:rPr>
        <w:t>E. 1</w:t>
      </w:r>
    </w:p>
    <w:p>
      <w:r>
        <w:t>A._____ (nachfolgend: Beschwerdeführer) erstattete am 20. November 2014 gegenüber der Kantonspolizei Zürich mündlich zu Protokoll Strafanzeige gegen einen unbekannten Polizisten wegen Körperverletzung (Urk. 8/5). Mit Verfügung vom 2. Februar 2015 nahm die Staatsanwaltschaft Limmattal/Albis die Untersu- chung nicht an Hand (Urk. 4 = Urk. 8/8).</w:t>
      </w:r>
    </w:p>
    <w:p>
      <w:r>
        <w:rPr>
          <w:b/>
        </w:rPr>
        <w:t>E. 2</w:t>
      </w:r>
    </w:p>
    <w:p>
      <w:r>
        <w:t>Dagegen erhob der Beschwerdeführer mit Schreiben vom 10. Februar 2015 (Poststempel: 12. Februar 2015) rechtzeitig persönlich "Rekurs" bei der hiesigen Kammer. Dieses Schreiben ist sinngemäss als Beschwerde gegen die vorerwähn- te Nichtanhandnahmeverfügung entgegenzunehmen mit dem sinngemässen An- trag auf dessen Aufhebung (Urk. 2).</w:t>
      </w:r>
    </w:p>
    <w:p>
      <w:r>
        <w:rPr>
          <w:b/>
        </w:rPr>
        <w:t>E. 3</w:t>
      </w:r>
    </w:p>
    <w:p>
      <w:r>
        <w:t>Mit Verfügung der Kammer vom 16. Februar 2015 wurde der Staatsanwalt- schaft Frist zur Stellungnahme und Einsendung der Akten angesetzt (Urk. 5). Mit Eingabe vom 23. Februar 2015 erklärte die Staatsanwaltschaft Verzicht auf Stel- lungnahme und reichte die Untersuchungsakten ein (Urk. 7 f.).</w:t>
      </w:r>
    </w:p>
    <w:p>
      <w:r>
        <w:rPr>
          <w:b/>
        </w:rPr>
        <w:t>E. 4</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der Untersuchung, sobald aufgrund der Strafanzeige oder des Polizeirapports fest- steht, dass die fraglichen Straftatbestände oder die Prozessvoraussetzungen ein- deutig nicht erfüllt sind (lit. a), wenn Verfahrenshindernisse bestehen (lit. b) oder wenn aus Gründen der Opportunität auf eine Strafverfolgung zu verzichten ist (lit. c i.V.m mit Art. 8 StPO). Die Frage, ob ein Strafverfahren durch die Strafver- folgungsbehörde über eine Nichtanhandnahme erledigt werden kann, beurteilt sich nach dem aus dem Legalitätsprinzip abgeleiteten Grundsatz "in dubio pro du- riore" (Art. 5 Abs. 1 BV und Art. 2 Abs. 1 StPO i.V.m. Art. 319 Abs. 1 und Art. 324 Abs. 1 StPO; BGE 138 IV 86 E. 4.2). Danach darf eine Nichtanhandnahme durch die Staatsanwaltschaft gestützt auf Art. 310 Abs. 1 lit. a StPO nur in sachver- haltsmässig und rechtlich klaren Fällen ergehen. Im Zweifelsfall, wenn die Nicht- anhandnahmegründe nicht mit Sicherheit gegeben sind, muss das Verfahren er- öffnet werden (vgl. BGE 137 IV 285 E. 2.3). Der Grundsatz "in dubio pro duriore" ist unter Würdigung der im Einzelfall gegebenen Umstände zu handhaben. Die Staatsanwaltschaft und die Beschwerdeinstanz verfügen insoweit über einen ge- wissen Spielraum (Urteil des Bundesgerichts 6B_717/2013 vom 7. März 2014 E. 2.1. mit weiteren Hinweisen).</w:t>
      </w:r>
    </w:p>
    <w:p>
      <w:r>
        <w:rPr>
          <w:b/>
        </w:rPr>
        <w:t>E. 5</w:t>
      </w:r>
    </w:p>
    <w:p>
      <w:r>
        <w:t>Mit der Staatsanwaltschaft ist festzuhalten, dass sich für die vom Beschwer- deführer vorgebrachten Anschuldigungen keinerlei Anhaltspunkte eruieren lies- sen, welche dessen diesbezügliche Darstellungen auch nur ansatzweise stützen bzw. bestätigen würden. Insbesondere konnten seine Darstellungen von den be-</w:t>
      </w:r>
    </w:p>
    <w:p>
      <w:r>
        <w:t>- 5 - teiligten Personen nicht bestätigt werden, weshalb grosse Zweifel an seinen Vor- bringen bestehen. Es erscheint schlicht nicht nachvollziehbar, dass eine inhaftier- te Person nach einem derartig schweren Übergriff (Würgen bis zur Bewusstlosig- keit) erst rund eine Woche später mündlich zu Protokoll Anzeige erstattet, ob- schon sie noch am selben Tag, an dem der behauptete Übergriff stattgefunden haben soll, in ein anderes Gefängnis überstellt worden war, womit sie bei einer sofortigen Anzeige auch keinerlei Repressalien seitens des Angreifers hätte be- fürchten müssen. Die Beschwerde erweist sich als unbegründet und ist abzuwei- sen. III. Bei diesem Ausgang des Verfahrens hat der Beschwerdeführer die Kosten zu tra- gen (Art. 428 Abs. 1 StPO). Angesichts der Bedeutung und Schwierigkeit des Falls sowie des Zeitaufwands des Gerichts ist die Gerichtsgebühr für das Be- schwerdeverfahren auf Fr. 800.– festzusetzen (§ 17 Abs. 1 und § 2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