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UE140149 vom 24. März 2015</w:t>
      </w:r>
    </w:p>
    <w:p>
      <w:r>
        <w:t>ZH Obergericht, 2015-03-24, DE</w:t>
      </w:r>
    </w:p>
    <w:p>
      <w:r>
        <w:rPr>
          <w:b/>
        </w:rPr>
        <w:t xml:space="preserve">Quelle: </w:t>
      </w:r>
      <w:r>
        <w:t>https://mcp.opencaselaw.ch/entscheid/zh_obergericht_UE140149</w:t>
      </w:r>
    </w:p>
    <w:p>
      <w:r>
        <w:t>FR: ZH_OBERGERICHT UE140149 du 24 mars 2015</w:t>
      </w:r>
    </w:p>
    <w:p>
      <w:r>
        <w:t>IT: ZH_OBERGERICHT UE140149 del 24 marzo 2015</w:t>
      </w:r>
    </w:p>
    <w:p>
      <w:pPr>
        <w:pStyle w:val="Heading2"/>
      </w:pPr>
      <w:r>
        <w:t>Erwägungen</w:t>
      </w:r>
    </w:p>
    <w:p>
      <w:r>
        <w:rPr>
          <w:b/>
        </w:rPr>
        <w:t>E. 13</w:t>
      </w:r>
    </w:p>
    <w:p>
      <w:r>
        <w:t>Juni 2014 ein unterschriebenes Exemplar und führte aus, er habe kein Geld, um Fr. 2'000.- zu bezahlen (Urk. 7 und 8), was sinngemäss als ein Gesuch um unentgeltliche Rechtspflege qualifiziert werden kann. Aus organisatorischen Gründen (Ferien) ergeht dieser Entscheid in anderer als der in der Verfügung vom 10. Juni 2014 bekannt gegebenen Besetzung. II. Materielle Beurteilung 1. Begründung der Staatsanwaltschaft Zürich-Limmat zur Nichtanhandnahme- verfügung Die Staatsanwaltschaft begründete ihre Nichtanhandnahmeverfügung im Wesent- lichen damit, das Schreiben des Beschwerdegegners 1, auf welches der Be- schwerdeführer seine Vorwürfe der Beschimpfung und Drohung stütze, datiere vom 9. September 2011. Der Beschwerdeführer habe innerhalb der dreimonati- gen Antragsfrist keinen entsprechenden Strafantrag gestellt, weshalb diese Pro- zessvoraussetzung nicht gegeben sei (Urk. 5 S. 1).</w:t>
      </w:r>
    </w:p>
    <w:p>
      <w:r>
        <w:t>- 3 - 2. Begründung der Beschwerde Zur Begründung seiner Beschwerde brachte der Beschwerdeführer sinngemäss vor, er habe am 13. September 2011 bei der Kantonspolizei Zürich mündlich Strafantrag gestellt, doch der Polizeibeamte habe ihm nach einem Telefonge- spräch mit dem Beschwerdegegner 1 entgegnet, dieser habe "das nicht so ge- meint", und seinen Strafantrag nicht schriftlich festgehalten (Urk. 2 S. 1 f.). 3. Rechtliches und Folgerungen a) Gemäss Art. 136 Abs. 1 StPO gewährt die Verfahrensleitung der Privat- klägerschaft für die Durchsetzung ihrer Zivilansprüche ganz oder teilweise die un- entgeltliche Rechtspflege, wenn (a) die Privatklägerschaft nicht über die erforder- lichen Mittel verfügt und (b) die Zivilklage nicht aussichtslos erscheint. Die unentgeltliche Rechtspflege wird der Privatklägerschaft erst nach entspre- chender Konstituierung im Sinne von Art. 118 StPO und zwar allein für die als Zi- vilklägerin auftretende Privatklägerschaft gewährt, die im Strafverfahren Zivilan- sprüche nach Art. 122 ff. StPO anmelden will. Für die nur als Strafklägerin auftre- tende geschädigte Person kommt sie nicht in Frage, was nicht ausschliesst, dass der für den Zivilpunkt bestellte Rechtsbeistand auch im Strafpunkt tätig wird (Schmid, StPO Praxiskommentar, 2. Auflage, Zürich 2013, Art. 136 N 2). Da der Beschwerdeführer nicht erklärt hat, sich am Strafverfahren als Zivilkläger zu beteiligen, und auch keine entsprechenden Zivilansprüche angemeldet hat, kommt die Gewährung der unentgeltlichen Rechtspflege nicht in Frage, weshalb sein Gesuch um unentgeltliche Rechtspflege abzuweisen ist. Im Übrigen ergibt sich aus den nachfolgenden Erwägungen, dass eine Zivilklage als aussichtslos zu bezeichnen wäre, womit die Gewährung der unentgeltlichen Rechtspflege auch gemäss Art. 136 Abs. 1 lit b StPO ausgeschlossen wäre. b) Gemäss Art. 308 Abs. 1 StPO besteht der Zweck der Untersuchung darin, den Sachverhalt in tatsächlicher und rechtlicher Hinsicht so weit abzuklären, dass das Vorverfahren abgeschlossen werden kann. Bei der Verfolgung dieses Zwecks</w:t>
      </w:r>
    </w:p>
    <w:p>
      <w:r>
        <w:t>- 4 -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(vgl. zum Ganzen: Niklaus Schmid, Handbuch des schweiz. Strafprozessrechts, 2. Auf- lage, Zürich/St. Gallen 2013, N 1247 ff.; Niklaus Schmid, StPO Praxiskommentar, 2. Auflage, Zürich/St. Gallen 2013, Art. 319 N 1 ff., insbesondere N 5; Nathan Landshut, in: Donatsch/Hansjakob/Lieber, Kommentar zur StPO, 2. Auflage, Zü- rich 2014, Art. 308 N 1 f., Art. 319 N 1 ff., insbesondere N 15). Im vorliegenden Fall ist zu prüfen, ob der Beschwerdegegner 1 mit seinem Schreiben an den Beschwerdeführer vom 9. September 2011 einen Ehrverlet-</w:t>
      </w:r>
    </w:p>
    <w:p>
      <w:r>
        <w:t>- 5 - zungstatbestand erfüllt hat. Der Abschnitt, auf welchen sich der Beschwerdeführer bezieht, lautet folgendermassen (Urk. 3/5): "Sie [d.h. der Beschwerdeführer] haben mich [d.h. den Beschwerdegeg- ner 1] heute am Telefon beschimpft und bedroht. Das akzeptiere ich nicht. Deshalb fordere ich Sie auf, mich nicht mehr zu kontaktieren." Die Erfüllung von Art. 173 und 174 StGB scheidet im vorliegenden Fall nur schon aus dem Grunde aus, weil sich der Brief des Beschwerdegegners 1 vom 9. Sep- tember 2011 einzig an den angeblich Verletzten (d.h. an den Beschwerdeführer) richtet. Nach Art. 177 Abs. 1 StGB wird auf Antrag mit Geldstrafe bis zu 90 Tagessätzen bestraft, wer jemanden in anderer Weise [als durch üble Nachrede im Sinne von Art. 173 StGB oder durch Verleumdung in Sinne von Art. 174 StGB] durch Wort, Schrift, Bild, Gebärde oder Tätlichkeiten in seiner Ehre angreift. Zur Erfüllung des Tatbestandes der Beschimpfung ist objektiv erforderlich, dass der Täter seine Verachtung des Betroffenen kundtut (BGE 73 IV 191). Das negative Urteil muss den sittlich-menschlichen Wert des Angegriffenen betreffen (BGE 131 IV 157, 132 IV 115). Indem der Beschwerdegegner 1 dem Beschwerdeführer vorhielt, ihn am Telefon beschimpft und bedroht zu haben, hat er nicht seine Verachtung für ihn kundge- tan. Vielmehr gab er seinem Adressaten zu verstehen, wie dessen Ausdruckswei- se am Telefon auf ihn gewirkt hatte. Zwar ist der Tatbestand der Beschimpfung im Sinne von Art. 177 Abs. 1 StGB ein Vergehen. Doch entspricht bei Weitem nicht alles, was umgangssprachlich als "beschimpfen" bezeichnet wird (z.B. anbrüllen, duzen, ironische Mitleidsbekundung etc.) einer "Beschimpfung" im Sinne des Strafrechts. Eine solche wurde dem Beschwerdeführer im fraglichen Brief nicht ansatzweise vorgeworfen. Der Tatbestand der Drohung setzt eine gewisse Schwere voraus und muss den Adressaten in Angst und Schrecken versetzen. Entsprechende Vorwürfe sind dem fraglichen Brief ebenfalls nicht zu entnehmen. Ehrverletzend ist der Brief des Beschwerdegegners bei objektiver Betrachtung klarerweise nicht.</w:t>
      </w:r>
    </w:p>
    <w:p>
      <w:r>
        <w:t>- 6 - Angesichts dieser Sachlage hat die Staatsanwaltschaft Zürich-Limmat zu Recht eine Nichtanhandnahmeverfügung erlassen. Dies führt zur Abweisung der Be- schwerde. III. Kosten- und Entschädigungsfolgen Ausgangsgemäss sind die Kosten für das Beschwerdeverfahren dem Beschwer- deführer aufzuerlegen (Art. 428 Abs. 1 StPO). Angesichts seiner finanziellen Ver- hältnisse ist die Gerichtsgebühr auf einen stark reduzierten Betrag von Fr. 300.- festzusetzen. Mangels erheblicher Umtriebe ist dem Beschwerdegegner 1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