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UE130273 vom 9. Juli 2014</w:t>
      </w:r>
    </w:p>
    <w:p>
      <w:r>
        <w:t>ZH Obergericht, 2014-07-09, DE</w:t>
      </w:r>
    </w:p>
    <w:p>
      <w:r>
        <w:rPr>
          <w:b/>
        </w:rPr>
        <w:t xml:space="preserve">Quelle: </w:t>
      </w:r>
      <w:r>
        <w:t>https://mcp.opencaselaw.ch/entscheid/zh_obergericht_UE130273</w:t>
      </w:r>
    </w:p>
    <w:p>
      <w:r>
        <w:t>FR: ZH_OBERGERICHT UE130273 du 9 juillet 2014</w:t>
      </w:r>
    </w:p>
    <w:p>
      <w:r>
        <w:t>IT: ZH_OBERGERICHT UE130273 del 9 luglio 2014</w:t>
      </w:r>
    </w:p>
    <w:p>
      <w:pPr>
        <w:pStyle w:val="Heading2"/>
      </w:pPr>
      <w:r>
        <w:t>Erwägungen</w:t>
      </w:r>
    </w:p>
    <w:p>
      <w:r>
        <w:rPr>
          <w:b/>
        </w:rPr>
        <w:t>E. 1</w:t>
      </w:r>
    </w:p>
    <w:p>
      <w:r>
        <w:t>Mit Eingabe vom 29. April 2013 erstattete A._____ (nachfolgend: Beschwer- deführer) gegen B._____ (nachfolgend: Beschwerdegegner) Anzeige wegen fal- scher Anschuldigung und versuchter Erpressung sowie eventualiter wegen Nöti- gung, Verleumdung und übler Nachrede (Urk. 3 = Urk. 8/1). Hintergrund bildet ein Strafverfahren, welches im August 2012 aufgrund einer Strafanzeige des Be- schwerdegegners angehoben worden war und welches mit Verfügung vom 13. März 2013 eingestellt wurde (Urk. 8/2/31 und Urk. 8/2/38).</w:t>
      </w:r>
    </w:p>
    <w:p>
      <w:r>
        <w:rPr>
          <w:b/>
        </w:rPr>
        <w:t>E. 2</w:t>
      </w:r>
    </w:p>
    <w:p>
      <w:r>
        <w:t>Nachdem die Staatsanwaltschaft Appenzell Ausserrhoden den Beschwer- degegner am 4. Juli 2013 einvernommen hatte (Urk. 8/7), trat sie die Untersu- chung mit Verfügung vom 29. August 2013 zuständigkeitshalber an die Staatsan- waltschaft Zürich-Limmat (nachfolgend: Staatsanwaltschaft) ab (Urk. 8/10). Am</w:t>
      </w:r>
    </w:p>
    <w:p>
      <w:r>
        <w:rPr>
          <w:b/>
        </w:rPr>
        <w:t>E. 6</w:t>
      </w:r>
    </w:p>
    <w:p>
      <w:r>
        <w:t>Der Beschwerdegegner beantragt in seiner Stellungnahme vom 21. Februar 2014 (Urk. 16) die Abweisung der Beschwerde und bringt im Wesentlichen vor, der Beschwerdeführer habe die Prozessentschädigung über Fr. 12'192.– zweimal erhältlich gemacht, unabhängig davon, ob er dies – wie er behauptet – durch eine Fahrlässigkeit oder aber – wie vom Beschwerdegegner vermutet – mit Absicht bewerkstelligt habe. Der Beschwerdeführer sei von der Zentralen Inkassostelle mit Schreiben vom 21. Februar 2012 darauf hingewiesen worden, dass ihm eine Prozessentschädigung in Höhe von Fr. 12'192.– zustehe. Der Beschwerdeführer habe die Überweisung durch Zustellung eines Einzahlungsscheins "zwecks Überweisung Prozessentschädigung" verlangt. Mit Schreiben vom 14. März 2012 habe die Zentrale Inkassostelle vom Beschwerdeführer die Rückzahlung des ausbezahlten Betrages bis zum 30. April 2012 gefordert. Damit habe festgestan- den und stehe noch immer fest, was, wofür und von wem der Beschwerdeführer die Fr. 12'192.– erhalten hatte. Ebenso habe festgestanden, dass der Beschwer- deführer die entsprechende Prozessentschädigung bereits direkt vom Beschwer- degegner erhalten hatte. Statt die Angelegenheit mit der Zentralen Inkassostelle und dem Beschwerdegegner zu klären, habe der Beschwerdeführer in der Folge darauf beharrt, die durch eine offenkundig widerrechtlich erwirkte Zahlung erhal- tene Summe zu behalten und gegen den Beschwerdegegner als Pfand für unge- rechtfertigte und auf dem eingeschlagenen Weg nicht durchsetzbare Forderung zu verwenden. In diesem Licht sei auch das Schreiben des Beschwerdeführers</w:t>
      </w:r>
    </w:p>
    <w:p>
      <w:r>
        <w:t>- 11 - vom 13. März 2012 zu betrachten. Er habe nicht versucht, die Situation zu klären, sondern die widerrechtlich erwirkte Zahlung dazu zu benutzen, nicht gerechtfertig- te Forderungen durchzusetzen, statt hierfür den ordentlichen Rechtsweg zu be- schreiten. Das gezielte Vorgehen des Beschwerdeführers – wenn auch zumindest vordergründig im Interesse seines Mandanten – spreche klar dafür, dass die Doppelzahlung gezielt erwirkt worden sei, um ohne Beschreitung des Rechtswegs zur rechtlich umstrittenen Zinszahlung zu kommen. Weiter sei der Beschwerde- gegner nachvollziehbar davon ausgegangen, dass die Zustellung des Einzah- lungsscheins – nicht kommentarlos, sondern mit der Bemerkung "zwecks Über- weisung Prozessentschädigung" – gezielt und im Wissen darum erfolgt sei, die Zentrale Inkassostelle werde keine weiteren Abklärungen tätigen. Es könne kaum davon ausgegangen werden, dass der Beschwerdeführer blindlings Einzahlungs- scheine zur Überweisung von Prozessentschädigungen versende, ohne zu über- prüfen, ob ein entsprechender Betrag überhaupt ausstehend sei. Auch im Ver- schweigen von wesentlichen Tatsachen – hier die längst erfolgte Bezahlung – und im Ausnutzen fehlender Kontrollmechanismen könne ein arglistiges Handeln er- blickt werden. Die Strafanzeige sei demnach keineswegs aussichtslos gewesen. Abgesehen davon, dass der Beschwerdegegner wie auch sein Anwalt vom tatbe- standsmässigen Handeln des Beschwerdeführers überzeugt gewesen seien und noch immer seien, sei festzuhalten, dass keine Korrespondenz im Zusammen- hang mit der Erwägung der Strafanzeige vorliege. Aus diesem Grund und mit Verweis auf die fehlende Pflicht zur Offenlegung einer entsprechenden Korres- pondenz sei die antizipierte Beweiswürdigung der Staatsanwaltschaft folgerichtig gewesen. Der Beschwerdegegner habe Strafanzeige eingereicht, weil er aufgrund der vom Beschwerdeführer erwirkten Doppelzahlung Gefahr gelaufen sei, die be- hauptete Zinsforderung in der Höhe von Fr. 7'083.69 zu verlieren. Der Beschwer- deführer sei im Zeitpunkt des Einreichens der Strafanzeige durch das von ihm zu verantwortende widerrechtliche Vorgehen bereichert gewesen.</w:t>
      </w:r>
    </w:p>
    <w:p>
      <w:r>
        <w:rPr>
          <w:b/>
        </w:rPr>
        <w:t>E. 7</w:t>
      </w:r>
    </w:p>
    <w:p>
      <w:r>
        <w:t>Lediglich soweit erforderlich, d.h. für die Entscheidfindung notwendig, ist nachfolgend auf die Begründung der Staatsanwaltschaft und die Vorbringen des Beschwerdeführers sowie des Beschwerdegegners näher einzugehen.</w:t>
      </w:r>
    </w:p>
    <w:p>
      <w:r>
        <w:t>- 12 - III. 1. 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 Hand nehmen, wenn mit Sicherheit feststeht, dass der zur Beurteilung vorliegende Sachverhalt unter keinen Straftatbestand fällt oder wenn mit anderen Worten eine Anzeige zum Vornherein aussichtslos ist, weil offensichtlich keine Straftatbestände oder Prozessvoraussetzungen erfüllt sind. Ebenso ist keine Un- tersuchung an Hand zu nehmen, wenn zwar ein Straftatbestand erfüllt ist, aber of- fenkundig ein Rechtfertigungsgrund besteht oder wenn Prozesshindernisse, wie z.B. Verjährung, gegeben sind. Eine Nichtanhandnahmeverfügung darf jedoch nicht ergehen, wenn es bloss zweifelhaft ist, ob ein Straftatbestand vorliegt (vgl. zum Ganzen: Niklaus Schmid, Handbuch des schweizerischen Strafprozess- rechts, 2. Aufl., Zürich / St. Gallen 2013, N 1231; derselbe, StPO Praxiskommen- tar, 2. Aufl., Zürich / St. Gallen 2013, Art. 309 N 3 f., Art. 310 N 1 ff.; Nathan</w:t>
      </w:r>
    </w:p>
    <w:p>
      <w:r>
        <w:t>- 13 - Landshut, in: Donatsch / Hansjakob / Lieber [Hrsg.], Kommentar zur Schweizeri- schen Strafprozessordnung, Zürich 2010, Art. 309 N 11 ff., N 19 ff., Art. 310 N 2 ff.; Esther Omlin, in: Niggli / Heer / Wiprächtiger [Hrsg.], Basler Kommentar Schweizerische Strafprozessordnung, Basel 2011, Art. 309 N 21 ff. und Art. 310 N 9 ff.). 2. Die Frage, ob ein Strafverfahren durch die Strafverfolgungsbehörde über ei- ne Nichtanhandnahme erledigt werden kann, beurteilt sich nach dem aus dem Legalitätsprinzip abgeleiteten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Im Zweifelsfall, wenn die Nichtanhandnahmegründe nicht mit hinreichender Sicherheit gegeben sind, muss das Verfahren eröffnet werden (vgl. BGE 137 IV 285 E. 2.3). Der Grundsatz "in dubio pro duriore" ist unter Wür- digung der im Einzelfall gegebenen Umstände zu handhaben. Die Staatsan- waltschaft und die Beschwerdeinstanz verfügen insoweit über einen gewissen Spielraum (BGE 138 IV 86 E. 4.1.1 f./4.2 und 186 E. 4.1; je mit Hinweisen). 3. Der falschen Anschuldigung im Sinne von Art. 303 Ziff. 1 StGB macht sich strafbar, wer einen Nichtschuldigen wider besseres Wissen bei der Behörde eines Verbrechens oder Vergehens beschuldigt oder in anderer Weise arglistige Veran- staltungen trifft, in der Absicht, eine Strafverfolgung gegen ihn herbeizuführen. In subjektiver Hinsicht ist neben Vorsatz, wobei es hinsichtlich der Nichtschuld des Bezichtigten eines Handelns wider besseres Wissen bedarf, eine besondere Ab- sicht erforderlich. Eventualvorsatz genügt nicht, Eventualabsicht indessen schon (Stefan Flachsmann, in: Donatsch / Flachsmann / Hug / Weder [Hrsg.], Kommen- tar StGB, 19. Aufl., Zürich 2013, Art. 303 N 10; Stefan Trechsel / Heidi Affolter- Eijsten, in: Trechsel / Pieth [Hrsg.], Schweizerisches Strafgesetzbuch Praxiskom- mentar, 2. Aufl., Zürich / St. Gallen 2013, Art. 303 N 7 ff.; Günter Stratenwerth / Wolfgang Wohlers, Schweizerisches Strafgesetzbuch Handkommentar, 3. Aufl., Bern 2013, Art. 303 N 6; Günter Stratenwerth / Felix Bommer, Schweizerisches Strafrecht, BT II, 7. Aufl., Bern 2013, S. 375 ff.).</w:t>
      </w:r>
    </w:p>
    <w:p>
      <w:r>
        <w:t>- 14 - 4. Die gegen den Beschwerdeführer aufgrund der Ereignisse vom Februar / März 2012 eröffnete Strafuntersuchung wegen Betrugs (B-3/2012/5544) wurde – wie bereits erwähnt – von der Staatsanwaltschaft mit Verfügung vom 13. März 2013 eingestellt (vgl. Urk. 8/2/38). Diese Erledigung des Verfahrens bedeutet im Umkehrschluss aber nicht, dass der Beschwerdegegner den Beschwerdeführer in seiner "Strafanzeige / Strafklage" vom 15. August 2012 gegenüber der Staatsan- waltschaft wider besseres Wissen des Betrugs bezichtigt hätte bzw. dass diesbe- züglich ein entsprechender Anfangstatverdacht – ein hinreichender und auf kon- kreten Tatsachen beruhender Verdacht – gegenüber dem Beschwerdegegner be- stünde. Vorliegend werden die zentralen Handlungen weitestgehend überein- stimmend geschildert. Umstritten sind im Wesentlichen innere Tatsachen, so etwa das Wissen, das Motiv und die Absicht des Beschwerdeführers im Zusammen- hang mit der Zustellung des Einzahlungsscheins an die Zentrale Inkassostelle. So hatte der Beschwerdegegner dem Beschwerdeführer vorgeworfen, der Zentralen Inkassostelle einen Einzahlungsschein zwecks Überweisung der Prozessent- schädigung im Wissen darum zugestellt zu haben, dass dem Beschwerdeführer die besagte Prozessentschädigung bereits durch den Beschwerdegegner über- wiesen worden war und dass die Inkassostelle keine weiteren Abklärungen täti- gen werde, was vom Beschwerdeführer in Abrede gestellt wird (Urk. 3; Urk. 8/2/31; Urk. 8/2/34; Urk. 8/2/36; Urk. 12; Urk. 16). Auch hat der Beschwerde- gegner dem Beschwerdeführer vorgeworfen, in der Absicht gehandelt zu haben, sich bzw. seinen Mandanten unrechtmässig zu bereichern, was der Beschwerde- führer ebenfalls bestreitet (Urk. 2; Urk. 3; Urk. 8/2/24; Urk. 8/2/34; Urk. 12; Urk. 16). Die umstrittenen, dem Beschwerdeführer in der "Strafanzeige / Strafklage" vom 15. August 2012 vorgeworfenen Tatbestandselemente bringen naturgemäss eine gewisse Beweisproblematik mit sich, da es schwierig ist, innere Vorgänge von Tätern nachzuweisen. Dasselbe gilt für den Vorwurf an den Beschwerdegeg- ner, er habe um diese inneren Tatsachen beim Beschwerdeführer gewusst und damit die "Strafanzeige / Strafklage" wider besseres Wissen erhoben. Da sich die Aussagen von Beschwerdeführer und Beschwerdegegner in Bezug auf die inne- ren Vorgänge widersprechen, ist zu prüfen, ob objektiv nachweisbare Handlungen</w:t>
      </w:r>
    </w:p>
    <w:p>
      <w:r>
        <w:t>- 15 - einen überzeugenden Schluss auf die subjektiven Beweggründe zulassen. Zwar ist es durchaus zutreffend, dass der Beschwerdeführer bereits mit Schreiben vom 13. März 2012 erklärte, dass er die ihm zugeflossenen Gelder mit Forderungen seines Mandanten verrechne und den Rest dem Beschwerdegegner zur Rückzahlung anbiete (Urk. 8/2/14), so dass nicht davon ausgegangen werden kann, dieser habe erst nach Einreichung seiner "Strafanzeige / Strafklage" (15. August 2012) davon erfahren. Die Einschätzung des Beschwerdeführers, wonach dies aus seiner Sicht die Bereicherungsabsicht ausschliesse, geht aus- drücklich erst aus seinem Schreiben an den Beschwerdegegner vom 27. August 2012 (Urk. 8/2/24) hervor, welches dem Beschwerdegegner somit erst nach Er- hebung der Strafanzeige zuging. Dass er sich die Prozessentschädigung irrtüm- lich ein zweites Mal überweisen liess, brachte der Beschwerdeführer erst mit Schreiben vom 8. Februar 2013 an die Staatsanwaltschaft (Urk. 8/2/34) vor. Allein aus dem Schreiben des Beschwerdeführers vom 13. März 2012 kann indessen nicht gefolgert werden, dass der Beschwerdegegner vom Wissen, den Motiven und Absichten des Beschwerdeführers sichere Kenntnis hatte. Zudem handelt es sich bei den Erklärungen des Beschwerdeführers lediglich um Darstellungen bzw. Behauptungen eines Anwalts einer mit dem Beschwerdegegner seit Jahren in ei- nem Rechtsstreit befindlichen Partei. Nachdem die Parteien seit Jahren in einem Rechtsstreit lagen, der Beschwerdegegner in der Folge die vom Beschwerdefüh- rer geltend gemachte Verzugszinsforderung bestritt (Urk. 8/2/7), diesbezüglich be- reits ein neues Verfahren anhängig war (vgl. Urk. 8/2/8 und Urk. 8/2/9) und der Beschwerdeführer die Zentrale Inkassostelle mit der Zustellung eines Einzah- lungsscheins und dem Vermerk "zwecks Überweisung Prozessentschädigung" (unbewusst oder gewollt) dazu veranlasste, ihm die nur wenige Wochen zuvor be- reits vom Beschwerdegegner überwiesene Prozessentschädigung erneut auszu- bezahlen (vgl. Urk. 8/2/12), erscheint es durchaus nachvollziehbar, dass der Be- schwerdegegner das Handeln des Beschwerdeführers vor diesem Hintergrund nicht nur als eigenmächtig und stossend empfand, sondern insbesondere auf- grund der umgehenden Verrechnungserklärung des Beschwerdeführers mit Schreiben vom 13. März 2012 von einem zielgerichteten, bewussten und allen- falls strafrechtlich relevanten Vorgehen des Beschwerdeführers ausging, bei wel-</w:t>
      </w:r>
    </w:p>
    <w:p>
      <w:r>
        <w:t>- 16 - chem dieser aus Sicht des Beschwerdegegners möglicherweise auch voraussah, dass eine Kontrolle durch die Zentrale Inkassostelle unterbleiben würde. Wenn der Beschwerdegegner den Verdacht eines bewussten, betrügerischen Handelns des Beschwerdeführers hegte, liegt es zudem nahe, dass er die auf die Aufforde- rung der Zentralen Inkassostelle folgende Weigerung des Beschwerdeführers, die Prozessentschädigung zurückzuzahlen, als Bestätigung seines Verdachts ver- stand (unabhängig davon, ob das Verhalten des Beschwerdeführers diesem nun zum Vorwurf gemacht werden kann oder ob dies aufgrund seiner anwaltlichen Pflichten gar geboten war). Damit liegen aber – entgegen der Ansicht des Be- schwerdeführers – gerade keine hinreichenden Indizien für ein Handeln wider besseres Wissen vor. Ein allfälliges Bewusstsein des Beschwerdegegners, die Bezichtigung könnte möglicherweise falsch sein, genügt zur Erfüllung des Tatbe- standes der falschen Anschuldigung nicht (BGE 136 IV 170 E. 2.1.; BGE 76 IV 243; Günter Stratenwerth / Felix Bommer, a.a.O., S. 376). Vorliegend waren grundsätzlich beide Sachverhaltsvarianten denkbar. Der Beschwerdegegner hatte durchaus nachvollziehbare Anhaltspunkte dafür, der Beschwerdeführer könnte sich des Betrugs schuldig gemacht haben. Seine Einschätzung, wonach der Be- schwerdeführer die zweite Auszahlung mit dem Vermerk "zwecks Überweisung Prozessentschädigung" bewusst und im Wissen darum herbeiführte, die Zentrale Inkassostelle werde dem Beschwerdeführer als zur höchsten Sorgfalt verpflichte- ten Rechtsanwalt vertrauen und jegliche Kontrolle unterlassen (vgl. Urk. 8/2/36 S. 2), ist auch aufgrund der vorbestehenden rechtlichen Konflikte jedenfalls nicht abwegig, und es erschien angezeigt, dies mittels einer Untersuchung zu überprü- fen. Daran ändert auch nichts, dass der Beschwerdeführer nach Erhebung der "Strafanzeige / Strafklage" mit Schreiben vom 27. August 2012 und vom 8. Feb- ruar 2013 seine Sicht der Dinge darlegte. Ob eine strafbare Tat vorliegt, entschei- den letztlich die Strafbehörden. Bei gegebener Sachlage ist somit davon auszu- gehen, dass sich auf Seiten des Beschwerdegegners ein tatbestandsmässiges Verhalten in subjektiver Hinsicht mit allergrösster Wahrscheinlichkeit kaum je be- weisen liesse. Zur Bereicherungsabsicht ist ergänzend anzuführen, dass Gegenstand einer falschen Anschuldigung lediglich eine behauptete oder auch bewusst verschwie-</w:t>
      </w:r>
    </w:p>
    <w:p>
      <w:r>
        <w:t>- 17 - gene Tatsache sein kann. Die unrichtige strafrechtliche Qualifikation eines um- schriebenen Verhaltens schadet dem Beschuldiger nicht. Irregeführt werden kann eine Behörde nur durch eine falsche tatsächliche Darstellung. Das Recht hat sie selber zu kennen (vgl. dazu Vera Delnon / Bernhard Rüdy, in: Niggli / Wiprächti- ger [Hrsg.], Basler Kommentar Strafrecht II, 3. Aufl., Basel 2013, Art. 303 N 15 f.; Günter Stratenwerth / Felix Bommer, a.a.O., S. 372 f.; Andreas Donatsch / Wolf- gang Wohlers, Strafrecht IV, Delikte gegen die Allgemeinheit, 3. Aufl., Zürich 2004, S. 367). Die Behauptung des Beschwerdegegners, beim Beschwerdeführer sei aufgrund seines Handelns eine Bereicherungsabsicht zu bejahen, kann somit für sich nicht Gegenstand einer falschen Anschuldigung sein. Vorliegend lässt sich entgegen der Ansicht des Beschwerdeführers den Akten auch nicht entneh- men, der Beschwerdegegner habe "alle die Bereicherungsabsicht widerlegenden Dokumente verschwiegen". So hat er zwar das Schreiben des Beschwerdeführers vom 13. März 2012 nicht mit der "Strafanzeige / Strafklage" vom 15. August 2012 eingereicht, legte dieser aber dessen Schreiben vom 21. März 2012 an die Zent- rale Inkassostelle bei, aus welchem ebenfalls klar hervorgeht, dass der Be- schwerdeführer die ihm zugegangene Prozessentschädigung teils verrechnete und teils zur Rückzahlung anbot (Urk. 8/2/31 Anhang 9). Auch unter diesem As- pekt erging zu Recht eine Nichtanhandnahme einer Strafuntersuchung betreffend den Vorwurf der falschen Anschuldigung. Es kann vorliegend offenbleiben, ob eine Beschlagnahme der Korrespon- denz zwischen dem Beschwerdegegner und seinem Anwalt überhaupt zulässig wäre. Der Nachweis sicheren Wissens des Beschwerdegegners um die Tatsache, dass der Beschwerdeführer nicht wusste, dass er die Prozessentschädigung be- reits erhalten hatte, als er der Zentralen Inkassostelle einen Einzahlungsschein zustellte, bzw. dass er nicht wusste, dass die Zentrale Inkassostelle auf eine Überprüfung dieses Umstands verzichten werde, erscheint wie oben ausgeführt in der vorliegenden Konstellation praktisch als ausgeschlossen. Selbst wenn aus der Anwaltskorrespondenz hervorginge, der Anwalt des Beschwerdegegners habe diesem von der Strafanzeige abgeraten, so wäre mit einer solchen Einschätzung des Rechtsanwalts die Frage, ob der Beschwerdegegner positive Kenntnis über die erwähnten inneren Tatsachen auf Seiten des Beschwerdeführers und damit</w:t>
      </w:r>
    </w:p>
    <w:p>
      <w:r>
        <w:t>- 18 - über die Unwahrheit seines Vorwurfs hatte, nicht zu bejahen, weshalb die Staats- anwaltschaft von der Einholung der Anwaltskorrespondenz absehen durfte. Zusammenfassend ist somit festzuhalten, dass von einem genügenden An- fangsverdacht gegenüber dem Beschwerdegegner oder gar einem Handeln wider besseres Wissen desselben vor dem Hintergrund des Ausgeführten nicht auszu- gehen ist. Ermittlungshandlungen oder allenfalls noch zu erhebende Beweismittel, die an diesem Ergebnis etwas ändern könnten, sind nicht ersichtlich. Von einem für die Eröffnung einer Strafuntersuchung wegen falscher Anschuldigung oder Verleumdung erforderlichen hinreichenden Verdacht kann unter diesen Umstän- den nicht gesprochen werden. 5. Die Strafanzeige des Beschwerdegegners steht zu seiner Forderung an den Beschwerdeführer auf Rückzahlung der zweimal ausbezahlten Prozessentschä- digung in einem sachlichen Zusammenhang. Sein Verhalten kann daher nicht als rechtswidrig im Sinne von Art. 181 StGB betrachtet werden. Wie oben ausgeführt, erschien die Strafanzeige nicht völlig unbegründet. Der Beschwerdegegner hatte nachvollziehbare Gründe, das Verhalten des Beschwerdeführers durch die Straf- verfolgungsbehörden untersuchen zu lassen (vgl. Urteil des Bundesgerichts [6S.77/2003] vom 6. Januar 2004 E. 3.1.; BGE 101 IV 47 E. 2.b; BGE 87 IV 13 E. 1; Vera Delnon / Bernhard Rüdy, in: Niggli / Wiprächtiger [Hrsg.], a.a.O., Art. 181 N 57). Aus diesem Grund ist auch kein hinreichender Verdacht auf Nöti- gung oder üble Nachrede ersichtlich. Da der Beschwerdegegner vorliegend einen Anspruch auf Rückzahlung zumindest zu haben glaubte, fällt auch der Tatbestand der Erpressung mangels Absicht einer unrechtmässigen Bereicherung ausser Be- tracht (vgl. Urteile des Bundesgerichts [6B_47/2010] vom 30. März 2010 E. 2.2., [6S.8/2006] vom 12. Juni 2006 E. 4.3. sowie [6S.77/2003] vom 6. Januar 2004 E. 4.6.; Philippe Weissenberger, in: Niggli / Wiprächtiger [Hrsg.], a.a.O., Art. 156 N 32). Die angefochtene Nichtanhandnahmeverfügung ist damit auch in diesem Punkt nicht zu beanstanden. 6. Im Ergebnis ist die Beschwerde somit vollumfänglich abzuweisen.</w:t>
      </w:r>
    </w:p>
    <w:p>
      <w:r>
        <w:t>- 19 - IV. 1. Die Kosten des Verfahrens sind ausgangsgemäss vom Beschwerdeführer zu tragen (Art. 428 Abs. 1 StPO). In Anwendung von § 17 Abs. 1 i.V.m. § 2 Abs. 1 der Gebührenverordnung des Obergerichts vom 8. September 2010 (GebV OG) ist die Gerichtsgebühr auf Fr. 2'000.– festzusetzen. 2. Der Beschwerdeführer hat sodann gemäss Art. 436 Abs. 1 in Verbindung mit Art. 432 Abs. 1 StPO (analog) ausgangsgemäss den sich äussernden Beschwer- degegner für seine Aufwendungen im Beschwerdeverfahren zu entschädigen (vgl. BGE 139 IV 45 E. 1.2.). Diese Entschädigung ist in Beachtung der Bemessungs- kriterien von § 2 Abs. 1 lit. b-e der Verordnung über die Anwaltsgebühren ([Anw- GebV OG]; Bedeutung des Falls, Verantwortung der Verteidigung, notwendiger Zeitaufwand, Schwierigkeit des Falls) sowie in Anwendung von § 19 Abs. 1 Anw- GebV OG auf Fr. 1'200.– (zuzüglich 8 %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