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UE130134 vom 8. Juli 2013</w:t>
      </w:r>
    </w:p>
    <w:p>
      <w:r>
        <w:t>ZH Obergericht, 2013-07-08, DE</w:t>
      </w:r>
    </w:p>
    <w:p>
      <w:r>
        <w:rPr>
          <w:b/>
        </w:rPr>
        <w:t xml:space="preserve">Quelle: </w:t>
      </w:r>
      <w:r>
        <w:t>https://mcp.opencaselaw.ch/entscheid/zh_obergericht_UE130134</w:t>
      </w:r>
    </w:p>
    <w:p>
      <w:r>
        <w:t>FR: ZH_OBERGERICHT UE130134 du 8 juillet 2013</w:t>
      </w:r>
    </w:p>
    <w:p>
      <w:r>
        <w:t>IT: ZH_OBERGERICHT UE130134 del 8 luglio 2013</w:t>
      </w:r>
    </w:p>
    <w:p>
      <w:pPr>
        <w:pStyle w:val="Heading2"/>
      </w:pPr>
      <w:r>
        <w:t>Volltext</w:t>
      </w:r>
    </w:p>
    <w:p>
      <w:r>
        <w:t>Obergericht des Kantons Zürich III. Strafkammer Geschäfts-Nr.: UE130134-O/U/KIE Mitwirkend: die Oberrichter lic. iur. W. Meyer, Präsident i.V., und Dr. iur. D. Schwander, der Ersatzoberrichter Dr. iur. T. Graf sowie die Ge- richtsschreiberin lic. iur. M. Wetli Beschluss vom 8. Juli 2013 in Sachen A._____, Beschwerdeführerin gegen 1. B._____, 2. Staatsanwaltschaft See/Oberland, Beschwerdegegnerinnen betreffend Nichtanhandnahme Beschwerde gegen die Nichtanhandnahmeverfügung der Staatsanwalt- schaft See/Oberland vom 15. Mai 2013, A-3/DE/2013/1286</w:t>
      </w:r>
    </w:p>
    <w:p>
      <w:r>
        <w:t>- 2 - Erwägungen: Mit Verfügung vom 15. Mai 2013 nahm die Staatsanwaltschaft See/Oberland eine Strafuntersuchung gegen B._____ wegen Hausfriedensbruch nicht anhand (Urk. 5 = Urk. 3/5). Hiergegen erhob die Beschwerdeführerin mit Eingabe vom 20. Mai 2013 bei der hiesigen Kammer Beschwerde (Urk. 2). Die Eingabe der Beschwerdeführerin genügte den Anforderungen an die Beschwerdebegründung nicht. Deshalb setzte die Verfahrensleitung der Beschwerdeführerin mit Verfügung vom 6. Juni 2013 Nachfrist im Sinne von Art. 385 Abs. 2 StPO an, mit dem Hinweis, dass bei Säumnis ihrerseits auf die Beschwerde nicht eingetreten werde (Urk. 6; Prot. S. 2). Die genannte Verfügung wurde der Beschwerdeführerin am 10. Juni 2013 zugestellt (Urk. 7). Die ihr angesetzte Nachfrist von 5 Tagen ab Empfang der Ver- fügung liess sie unbenutzt verstreichen, weshalb androhungsgemäss zu verfah- ren und auf die Beschwerde nicht einzutreten ist. Bei diesem Ausgang des Verfahrens hat die Beschwerdeführerin die Verfah- renskosten zu tragen (Art. 428 Abs. 1 StPO). Es wird beschlossen: 1. Auf die Beschwerde wird nicht eingetreten. 2. Die Gerichtsgebühr für das Beschwerdeverfahren wird festgesetzt auf Fr. 300.– und wird der Beschwerdeführerin auferlegt. 3. Schriftliche Mitteilung an: − die Beschwerdeführerin (per Gerichtsurkunde) − die Beschwerdegegnerin 1 (per Gerichtsurkunde) − die Staatsanwaltschaft See/Oberland (gegen Empfangsbestätigung)</w:t>
      </w:r>
    </w:p>
    <w:p>
      <w:r>
        <w:t>- 3 - sowie nach Ablauf der Rechtsmittelfrist bzw. nach Erledigung allfälliger Rechtsmittel an: − die Staatsanwaltschaft See/Oberland (gegen Empfangsbestätigung) 4. 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Zürich, 8. Juli 2013 Obergericht des Kantons Zürich III. Strafkammer Präsident i.V.: Gerichtsschreiberin: lic. iur. W. Meyer lic. iur. M. Wetli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