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UE120240 vom 13. März 2013</w:t>
      </w:r>
    </w:p>
    <w:p>
      <w:r>
        <w:t>ZH Obergericht, 2013-03-13, DE</w:t>
      </w:r>
    </w:p>
    <w:p>
      <w:r>
        <w:rPr>
          <w:b/>
        </w:rPr>
        <w:t xml:space="preserve">Quelle: </w:t>
      </w:r>
      <w:r>
        <w:t>https://mcp.opencaselaw.ch/entscheid/zh_obergericht_UE120240</w:t>
      </w:r>
    </w:p>
    <w:p>
      <w:r>
        <w:t>FR: ZH_OBERGERICHT UE120240 du 13 mars 2013</w:t>
      </w:r>
    </w:p>
    <w:p>
      <w:r>
        <w:t>IT: ZH_OBERGERICHT UE120240 del 13 marzo 2013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Am 19. Juli 2011, um ca. 8:00 Uhr, ereignete sich auf der …-Strasse in … ein Unfall, bei welchem der Velofahrer A._____ (Geschädigter und Beschwerde- führer) bei einem Überholmanöver einer von B._____ (Beschuldigter und Be- schwerdegegner) gelenkten Baumaschine stürzte und sich eine Rissquetschwun- de über dem rechten Auge, mehrere Schürfungen im Gesicht und an den Knien zuzog. Gemäss Rapport der Stadtpolizei Zürich vom 29. August 2011 soll B._____ dannzumal als Lenker und Bauarbeiter mit der Baumaschine auf der rechten Spur der …-Strasse stadteinwärts gefahren sein. Auf der Höhe der Lie- genschaft Nr. … soll er eine weitere Baumaschine, welche vor ihm ebenfalls auf der rechten Spur gefahren sei und dann angehalten habe, überholt haben, indem er links auf die Gegenfahrbahn der …-Strasse ausgewichen sei und dann auf der linken Spur die vor einer Baustelleneinfahrt wartende Baumaschine überholt ha- be. Gleichzeitig sei der Geschädigte A._____, welcher mit dem Velo auf der lin- ken Spur der …-Strasse stadteinwärts gefahren sei, im Begriff gewesen, die Baumaschine von B._____ zu überholen. Aufgrund dieses Überholmanövers ha- be A._____ eine Vollbremsung einleiten müssen und sei dann zu Boden gestürzt.</w:t>
      </w:r>
    </w:p>
    <w:p>
      <w:r>
        <w:rPr>
          <w:b/>
        </w:rPr>
        <w:t>E. 2</w:t>
      </w:r>
    </w:p>
    <w:p>
      <w:r>
        <w:t>Am 23. August 2011 stellte der Geschädigte A._____ einen Strafantrag gegen B._____ wegen fahrlässiger Körperverletzung (Urk. 7/8); am 15. Februar 2011 hielt er auf Nachfrage der Staatsanwaltschaft Zürich - Sihl (Staatsanwalt- schaft) am Strafantrag weiterhin fest (Urk. 7/10+12). Mit Verfügung vom 20. Sep- tember 2012 stellte die Staatsanwaltschaft das Strafverfahren gegen B._____ wegen fahrlässiger Körperverletzung ein und verwies die Zivilklage des Geschä- digten auf den Zivilweg (Urk. 7/25 = Urk. 8). Gegen diesen Entscheid erhob A._____ innert Frist am 6. Oktober 2012 Beschwerde mit dem Antrag, seine For- derung sei gutzuheissen (Urk. 2).</w:t>
      </w:r>
    </w:p>
    <w:p>
      <w:r>
        <w:rPr>
          <w:b/>
        </w:rPr>
        <w:t>E. 3</w:t>
      </w:r>
    </w:p>
    <w:p>
      <w:r>
        <w:t>Zusammengefasst ist die Beschwerde abzuweisen. Wie in der Einstel- lungsverfügung festgehalten, ist es dem Beschwerdeführer indessen unbenom- men, seine Forderung auf dem Weg des ordentlichen Zivilprozesses, bzw. gege- benenfalls im vereinfachten Verfahren (Art. 243 ff. ZPO) geltend zu machen.</w:t>
      </w:r>
    </w:p>
    <w:p>
      <w:r>
        <w:rPr>
          <w:b/>
        </w:rPr>
        <w:t>E. 4</w:t>
      </w:r>
    </w:p>
    <w:p>
      <w:r>
        <w:t>Dieser Beschluss ergeht nicht in der den Parteien mit Verfügung vom 14. Oktober 2012 angekündigten Gerichtsbesetzung, weil die Kammer per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