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UE110112 vom 29. Oktober 2012</w:t>
      </w:r>
    </w:p>
    <w:p>
      <w:r>
        <w:t>ZH Obergericht, 2012-10-29, DE</w:t>
      </w:r>
    </w:p>
    <w:p>
      <w:r>
        <w:rPr>
          <w:b/>
        </w:rPr>
        <w:t xml:space="preserve">Quelle: </w:t>
      </w:r>
      <w:r>
        <w:t>https://mcp.opencaselaw.ch/entscheid/zh_obergericht_UE110112</w:t>
      </w:r>
    </w:p>
    <w:p>
      <w:r>
        <w:t>FR: ZH_OBERGERICHT UE110112 du 29 octobre 2012</w:t>
      </w:r>
    </w:p>
    <w:p>
      <w:r>
        <w:t>IT: ZH_OBERGERICHT UE110112 del 29 ottobre 2012</w:t>
      </w:r>
    </w:p>
    <w:p>
      <w:pPr>
        <w:pStyle w:val="Heading2"/>
      </w:pPr>
      <w:r>
        <w:t>Erwägungen</w:t>
      </w:r>
    </w:p>
    <w:p>
      <w:r>
        <w:rPr>
          <w:b/>
        </w:rPr>
        <w:t>E. 1</w:t>
      </w:r>
    </w:p>
    <w:p>
      <w:r>
        <w:t>A._____ erhob mit Eingabe vom 15. April 2011 bei der Staatsanwaltschaft des Kantons Zürich Strafklage und stellte Strafantrag gegen B._____ wegen Ver- leumdung und eventualiter übler Nachrede sowie "weiterer allenfalls in der Straf- untersuchung aufgedeckter Delikte" (Urk. 9/1). Zur Begründung machte er gel- tend, er habe, als Inhaber der Einzelfirma A._____, im Zusammenhang mit der Sanierung der …strasse in der Stadt Z._____ als Subunternehmer für die Pfläste- rungen zuhanden des Generalunternehmers C._____ AG (GU) in der Stadt Z._____ offeriert. In der Offerte des GU seien zwei Subunternehmer aufgeführt gewesen, die aus dessen Sicht grundsätzlich für die Pflästerarbeiten in Frage ge- kommen seien. In seiner (des GU) Offerte hätten sich auch diverse Referenz- schreiben befunden, welche allesamt einen positiven Eindruck über ihn gezeich- net hätten. Auf Anfrage der Stadt Z._____ als Bauherrin habe der Beschuldigte und Geschäftsführer des D._____-Verbandes (nachgenannt: D._____) mit E-Mail vom 19. Mai 2010 - dessen Inhalt er wörtlich wiedergibt - Herrn E._____ von der Stadt Z._____ Auskunft über ihn gegeben und ausdrücklich davon abgeraten, ihn mit den Pflästerarbeiten zu beauftragen. In der Folge habe die GU die F._____ GmbH mit der Pflästerung beauftragt. Von der kredit- und rufschädigenden Refe- renzauskunft habe er erst mit E-Mails der Stadt Z._____ vom 20. Januar 2011 und 1. Februar 2011 Kenntnis erhalten (Urk. 9/1).</w:t>
      </w:r>
    </w:p>
    <w:p>
      <w:r>
        <w:rPr>
          <w:b/>
        </w:rPr>
        <w:t>E. 2</w:t>
      </w:r>
    </w:p>
    <w:p>
      <w:r>
        <w:t>Mit Nichtanhandnahmeverfügung der Staatsanwaltschaft Winterthur / Un- terland (Staatsanwaltschaft) vom 6. Mai 2011 wurde die Untersuchung gestützt auf Art. 310 Abs. 1 lit. a StPO nicht anhand und die Verfahrenskosten auf die Staatskasse genommen (Urk. 9/8 = Urk. 5). Zur Begründung hielt die Staatsan- waltschaft fest, es sei im Geschäftsalltag nicht unüblich, Referenzen einzuholen und es müsse dem Angefragten demgemäss auch möglich sein, ehrlich Auskunft zu erteilen. Eine andere Betrachtungsweise würde es praktisch verunmöglichen, vor Vertragsabschluss entscheidrelevante Informationen erhältlich zu machen. Wenngleich die vorliegende Referenz nicht positiv ausgefallen sei, so sei die Ehre</w:t>
      </w:r>
    </w:p>
    <w:p>
      <w:r>
        <w:t>- 3 - des Geschädigten als Mensch im Sinne der Rechtsprechung - die nebst den ge- setzlichen Bestimmungen den Ausführungen vorangestellt werden - durch das vorgebrachte E-Mail dennoch nicht tangiert. Vielmehr gehe es um eine Bewertung des Geschädigten als Berufsmann und nicht um dessen Ehre. Die Voraussetzungen für die Eröffnung einer Untersuchung seien damit nicht gegeben, weshalb auf die Anzeige nicht einzutreten und die Untersuchung nicht anhand zu nehmen sei. Vorbehalten bleibe eine spätere Eröffnung, wenn die Voraussetzungen hiefür eintreten oder bekannt würden.</w:t>
      </w:r>
    </w:p>
    <w:p>
      <w:r>
        <w:rPr>
          <w:b/>
        </w:rPr>
        <w:t>E. 3</w:t>
      </w:r>
    </w:p>
    <w:p>
      <w:r>
        <w:t>a) Im Rahmen von Sanierungsarbeiten im Strassenbau holte die Stadt Z._____ für Pflästerarbeiten beim D._____-Verband eine Referenz über den Be- trieb des Beschwerdeführers ein, welche wörtlich wie folgt lautete (Urk. 9/4): "Sehr geehrter Herr E._____ Ich kann Ihre Anfrage betreffend A._____ wie folgt beantworten: Die Firma gilt in Fachkreisen als unseriöser "Hau Ruck" Kleinstbetrieb. Sie be- steht praktisch vor allem aus dem gegen 70-jährigen Inhaber, welcher von Fall zu Fall Leute 'einmietet', vielfach Wochenendarbeiter usw. von andern Firmen ohne deren Wissen. Der Verband D._____ wurde in den letzten Jahren mehrfach von unzufriedenen Bauherren wegen Expertisen angefragt, infolge von der Firma A._____ in man- gelhafter Qualität erstellten Natursteinpflästerungen. Kompetente Fachfirmen müssen die Arbeiten dann nachbessern oder neu erstellen. Ein weiteres Problem bildet die ungenügende Liquidität der Firma, dies vor allem wegen ihrer unrealistischen Tiefstpreispolitik. Auszüge von Betreibungsprotokol- len geben detaillierte Auskunft. Da es ungewiss ist, wie lange die Firma noch bestehen wird, bilden allfällige Ga- rantiearbeiten ein weiteres Problem.</w:t>
      </w:r>
    </w:p>
    <w:p>
      <w:r>
        <w:t>- 10 - Aufnahmegesuche in den Verband D._____ mussten aus obigen Gründen bis- her abgelehnt werden. Zu Ihrer Frage nach Beispielen kommen mir spontan deren zwei in den Sinn: - J._____ AG: Strassenkreuzung mit Verkehrsberuhigung - K._____ …platz: Grabenflicke Für weitere Fragen stehen wir Ihnen gerne zur Verfügung. Mit freundlichen Grüssen B._____, Geschäftsführer Verband D._____ Tel. …" Der Beschwerdeführer fühlt sich durch diese Äusserungen als Berufs- und Geschäftsmann herabgesetzt und - weil es sich bei seiner Unternehmung um eine Einzelfirma handle - zugleich in seiner Geltung als ehrbarer Mensch verletzt. Die Staatsanwaltschaft ist, wie dargelegt, in ihrer Stellungnahme auf die Argumentati- on des Beschwerdeführers eingegangen und hat sich im Einzelnen damit ausei- nandergesetzt. Um unnötige Wiederholungen zu vermeiden, ist vorab nach Mass- gabe von Art. 82 Abs. 4 StPO darauf zu verweisen. Zusammengefasst und er- gänzend ist Folgendes festzuhalten: b) Der Beschwerdegegner hat die Anfrage der Stadt Z._____ in seiner Funk- tion als Geschäftsführer des D._____ beantwortet. Dabei hat er nicht seine eigene Meinung über die Firma des Beschwerdeführers vertreten, sondern diejenige, welche dem Vernehmen nach in Fachkreisen herrsche. Er hat sich auch nicht zur Person des Beschwerdeführers geäussert, sondern zu dessen Firma. Selbst wenn es sich bei der Firma des Beschwerdeführers um eine Einzelfirma handelt und er dahinter steht, erschöpft sich die Kritik in Fachkreisen an ihm als Ge- schäfts- und Berufsmann und seinem Geschäftsgebaren und - entgegen seiner Meinung - nicht an seiner Person; seine sittliche Ehre ist dabei nicht tangiert, ins- besondere wird ihm an keiner Stelle ein strafbares Verhalten vorgeworfen. Nicht anders verhält es sich mit der Aussage, der Verband sei mehrfach von unzufrie- denen Bauherren nach einer Expertise gefragt worden. Dies ist eine Erfahrung,</w:t>
      </w:r>
    </w:p>
    <w:p>
      <w:r>
        <w:t>- 11 - die der Beschwerdegegner als Geschäftsführer des D._____ gemacht haben will und betrifft wiederum die Arbeit des Beschwerdeführers und nicht ihn persönlich. Die "ungenügende Liquidität der Firma" schliesslich wird im inkriminierten Refe- renzschreiben darauf zurückgeführt, dass für unrealistische Tiefstpreise gearbei- tet werde und deshalb über das künftige Bestehen der Unternehmung und damit allfälliger Garantiearbeiten Unklarheit herrsche. Inwiefern diese Aussage ehren- rührig sein soll, legt der Beschwerdeführer nicht weiter dar und ist auch nicht er- sichtlich. c) Zusammenfassend ist festzuhalten, dass es beim angezeigten Sachver- halt offensichtlich an einer Ehrverletzung fehlt, weshalb nicht geprüft werden braucht, ob die eingeklagten Äusserungen der Wahrheit entsprechen. Dennoch ist anzumerken, dass die vom Geschäftsführer des D._____ ge- nannten Beispiele von unzufriedenen Bauherren (J._____/AG und K._____ …platz) in den vom Beschwerdeführer ins Recht gereichten Referenzen (Urk. 14/8) nicht aufgeführt sind und diese Referenzen, die aus den Jahren 1998 bis 2009 stammen, sowie das Schreiben der Gemeinde J._____ vom 12. August 2011 (Urk. 14/10) wenig geeignet wären, dem Beschwerdegegner eine unwahre Auskunftserteilung wider besseres Wissen nachzuweisen. Darüberhinaus ist aus dem Betreibungsregisterauszug des Betreibungsamtes … über die Firma des Be- schwerdeführers vom 19. August 2011 ersichtlich, dass sie tatsächlich in finanzi- ellen Schwierigkeiten steckte: Aus der Zeit seit 1. Januar 2009 waren bis 19. Au- gust 2011 insgesamt 28 Verlustscheine im Betrag von nahezu 39'000 Franken of- fen (Urk. 14/9). Auch insofern könnte dem Beschwerdegegner im Zeitpunkt der Auskunftserteilung keine Verbreitung einer Unwahrheit vorgeworfen werden.</w:t>
      </w:r>
    </w:p>
    <w:p>
      <w:r>
        <w:rPr>
          <w:b/>
        </w:rPr>
        <w:t>E. 4</w:t>
      </w:r>
    </w:p>
    <w:p>
      <w:r>
        <w:t>Demnach hat die Staatsanwaltschaft zu Recht keine Untersuchung an- hand genommen und ist die Beschwerde abzuweisen.</w:t>
      </w:r>
    </w:p>
    <w:p>
      <w:r>
        <w:t>- 12 - III. Gemäss Art. 428 Abs. 1 StPO tragen die Parteien die Kosten des Rechtsmit- telverfahrens nach Massgabe ihres Obsiegens oder Unterliegens. Ausgangsge- mäss sind die Kosten für das Beschwerdeverfahren dem Beschwerdeführer auf- zuerlegen. Dem Beschwerdegegner ist hingegen mangels Umtriebe keine Pro- 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