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UE110021 vom 17. November 2011</w:t>
      </w:r>
    </w:p>
    <w:p>
      <w:r>
        <w:t>ZH Obergericht, 2011-11-17, DE</w:t>
      </w:r>
    </w:p>
    <w:p>
      <w:r>
        <w:rPr>
          <w:b/>
        </w:rPr>
        <w:t xml:space="preserve">Quelle: </w:t>
      </w:r>
      <w:r>
        <w:t>https://mcp.opencaselaw.ch/entscheid/zh_obergericht_UE110021</w:t>
      </w:r>
    </w:p>
    <w:p>
      <w:r>
        <w:t>FR: ZH_OBERGERICHT UE110021 du 17 novembre 2011</w:t>
      </w:r>
    </w:p>
    <w:p>
      <w:r>
        <w:t>IT: ZH_OBERGERICHT UE110021 del 17 novembre 2011</w:t>
      </w:r>
    </w:p>
    <w:p>
      <w:pPr>
        <w:pStyle w:val="Heading2"/>
      </w:pPr>
      <w:r>
        <w:t>Erwägungen</w:t>
      </w:r>
    </w:p>
    <w:p>
      <w:r>
        <w:rPr>
          <w:b/>
        </w:rPr>
        <w:t>E. 1</w:t>
      </w:r>
    </w:p>
    <w:p>
      <w:r>
        <w:t>Am 11. September 2010 verkaufte B._____ als Verkäuferin von F._____ zwei Jugendlichen im Alter von 14 Jahren je eine Dose Bier à 50 cl. Bei den bei- den Jugendlichen handelte es sich um sogenannte Testkäuferinnen, die im Auf- trag der Gemeinde A._____ in verschiedenen Lokalitäten und Betrieben versuch- ten, alkoholische Getränke zu kaufen, um so zu testen, ob seitens der Verkäufer die gesetzlichen Alkoholverkaufsverbote gegenüber Jugendlichen beachtet wer- den (vgl. Urk. 5 und Urk. 7). Nachdem die Polizei gleichentags B._____ befragt hatte, überwies sie die Sache mit Rapport vom 16. September 2010 an das Statt- halteramt C._____ (nachstehend: Statthalteramt; Urk. 7).</w:t>
      </w:r>
    </w:p>
    <w:p>
      <w:r>
        <w:rPr>
          <w:b/>
        </w:rPr>
        <w:t>E. 1.1</w:t>
      </w:r>
    </w:p>
    <w:p>
      <w:r>
        <w:t>Die vollumfängliche oder beschränkte Parteistellung von Behörden gemäss Art. 104 Abs. 2 StPO muss in einem Gesetz im formellen Sinn ausdrücklich einge- räumt werden. Lediglich der Umstand, dass einer Behörde nach Art. 84 Abs. 6 StPO Entscheide zuzustellen sind oder ihr nach Art. 302 StPO eine Anzeigepflicht zukommt, begründet für sich alleine noch keine Parteistellung im vorgenannten Sinne (Niggli/Heer/Wiprächtiger, Basler Kommentar, Schweizerische Strafpro- zessordnung, Basel 2011, N 24 zu Art. 104 StPO).</w:t>
      </w:r>
    </w:p>
    <w:p>
      <w:r>
        <w:rPr>
          <w:b/>
        </w:rPr>
        <w:t>E. 1.2</w:t>
      </w:r>
    </w:p>
    <w:p>
      <w:r>
        <w:t>Gemäss § 154 des Gesetzes über die Gerichts- und Behördenorganisation im Zivil- und Strafprozess (GOG, LS 211.1) können Behörden und Amtsstellen, die in Wahrung der ihrem Schutz anvertrauten Interessen Strafanzeige erstattet haben, gegen Nichtanhandnahme- und Einstellungsverfügungen Beschwerde er- heben. Im Kanton Zürich sind die Gemeindebehörden zuständig für den Vollzug</w:t>
      </w:r>
    </w:p>
    <w:p>
      <w:r>
        <w:t>- 5 - des Gastgewerbegesetzes (§ 4 Gastgewerbegesetz, LS 935.11). Dazu gehört auch die Kontrolle, ob das Verbot des Verkaufs von alkoholhaltigen Getränken an Jugendliche unter 16 Jahren eingehalten wird (vgl. § 32 Abs. 3 Gastgewerbege- setz). Gestützt auf dieses Gesetz führte die Beschwerdeführerin am 11. Septem- ber 2010 Alkoholtestkäufe durch. Die Stadtpolizei A._____ rapportierte die dabei festgestellten Übertretungen und verzeigte die beschuldigten Personen - wie vor- liegend die Beschwerdegegnerin - zuhanden des Statthalteramtes (vgl. Urk. 3/1; Urk. 5). Die Beschwerdeführerin hat somit zur Wahrung der ihrem Schutz anver- trauten Interessen - insbesondere zur Wahrung des Jugendschutzes - das vorlie- gende Strafverfahren gegen die Beschwerdegegnerin angestrengt. Demnach ist sie zur Beschwerde gegen die Einstellungsverfügung des Statthalteramtes legiti- miert. 2. Gemäss Art. 308 Abs. 1 StPO besteht der Zweck der Untersuchung darin, den Sachverhalt in tatsächlicher und rechtlicher Hinsicht so weit zu klären, dass das Vorverfahren abgeschlossen werden kann. Bei der Verfolgung dieses Zwecks steht der im Übertretungsstrafverfahren zur Beurteilung zuständigen Behörde ein gewisser Ermessensspielraum zu. Sie hat zwar diejenigen Vorkehrungen zu tref- fen, die zur Klärung des Falles Wesentliches beizutragen vermögen, sie ist aber nicht verpflichtet, alle erdenklichen Ermittlungshandlungen vorzunehmen. Nach Beendigung des Untersuchungsverfahrens entscheidet die Übertretungsstrafbe- hörde, ob ein Strafbefehl zu erlassen oder das Verfahren einzustellen ist (Art. 318 StPO). Der Erlass eines Strafbefehls durch die Übertretungsstrafbehörde ist zum einen möglich, wenn der Sachverhalt durch die beschuldigte Person im Vorver- fahren eingestanden wurde (Art. 357 Abs. 2 i.V.m. Art. 352 Abs. 1 StPO). Das Geständnis muss als zuverlässig erscheinen, wobei es sich ausschliesslich auf den Sachverhalt und nicht dessen rechtliche Würdigung beziehen muss (Schmid, Schweizerische Strafprozessordnung, Zürich 2009, N 2 zu Art. 352; Do- natsch/Hansjakob/Lieber, Kommentar zur StPO, Zürich 2010, N 5 zu Art. 352 StPO und N 7 zu Art. 357 StPO). Der Erlass eines Strafbefehls ist zum anderen möglich, wenn der Sachverhalt anderweitig ausreichend geklärt ist (Art. 357 Abs. 2 i.V.m. Art. 352 Abs. 1 StPO). Diese Voraussetzung ist gegeben, wenn aufgrund der Ermittlungen der Untersuchungsbehörde die Tatbestandsmässigkeit, die</w:t>
      </w:r>
    </w:p>
    <w:p>
      <w:r>
        <w:t>- 6 - Rechtswidrigkeit des Verhaltens sowie die Schuld des Täters als eindeutig gege- ben erachtet erscheinen (Donatsch/Hansjakob/Lieber, a.a.O., N 5 zu Art. 352 StPO und N 7 zu Art. 357 StPO; allerdings sind gemäss Schmid, a.a.O., N 10 zu Art. 357, insbesondere im Massengeschäft der geringfügigen Übertretungen die entsprechenden Anforderungen aus Praktikabilitätsgründen zu lockern). Lässt sich demgegenüber der Übertretungstatbestand nicht erstellen oder liegt ein an- derer Einstellungsgrund gemäss Art. 319 StPO vor und kann somit kein Strafbe- fehl erlassen werden, stellt die Übertretungsstrafbehörde das Verfahren ein (Art. 357 Abs. 3 StPO; Donatsch/Hansjakob/Lieber, a.a.O., N 13 zu Art. 357 StPO; Niggli/Heer/Wiprächtiger, a.a.O., N 10 zu Art. 357 StPO).</w:t>
      </w:r>
    </w:p>
    <w:p>
      <w:r>
        <w:rPr>
          <w:b/>
        </w:rPr>
        <w:t>E. 2</w:t>
      </w:r>
    </w:p>
    <w:p>
      <w:r>
        <w:t>Kosten und Entschädigungsfolge." Zwar ist die Zustellung der Einstellungsverfügung in den Akten des Statthalteram- tes nicht dokumentiert, aufgrund des Zeitablaufes kann aber ohne Weiteres von der - auch behaupteten - Rechtzeitigkeit der Beschwerde ausgegangen werden (vg. Urk. 2, Urk. 4, Urk. 5 und Urk. 7).</w:t>
      </w:r>
    </w:p>
    <w:p>
      <w:r>
        <w:t>- 3 -</w:t>
      </w:r>
    </w:p>
    <w:p>
      <w:r>
        <w:rPr>
          <w:b/>
        </w:rPr>
        <w:t>E. 3</w:t>
      </w:r>
    </w:p>
    <w:p>
      <w:r>
        <w:t>Der Verkauf von alkoholhaltigen Getränken an Jugendliche unter 16 Jahren ist verboten (§ 32 Abs. 3 Gastgewerbegesetz). Wer als verantwortliche Person im Sinne des Gastgewerbegesetzes gegen diese Bestimmung verstösst, wird mit Busse bestraft (§ 39 lit. b Gastgewerbegesetz).</w:t>
      </w:r>
    </w:p>
    <w:p>
      <w:r>
        <w:rPr>
          <w:b/>
        </w:rPr>
        <w:t>E. 4</w:t>
      </w:r>
    </w:p>
    <w:p>
      <w:r>
        <w:t>Der vorliegend gegen die Beschwerdegegnerin erhobene Vorwurf umfasst den Verkauf von alkoholischen Getränken an die beiden jugendlichen Testkäufe- rinnen. Entsprechend ist zu prüfen, ob die Alkoholtestkäufe gemäss dem an- wendbaren Strafprozessrecht zulässig gewesen sind und ob die daraus gewon- nenen Erkenntnisse als Beweismittel verwertet werden können.</w:t>
      </w:r>
    </w:p>
    <w:p>
      <w:r>
        <w:rPr>
          <w:b/>
        </w:rPr>
        <w:t>E. 4.1</w:t>
      </w:r>
    </w:p>
    <w:p>
      <w:r>
        <w:t>Die Zulässigkeit des vorliegend in Frage stehenden Einsatzes der beiden ju- gendlichen Testkäuferinnen bestimmt sich nach dem Bundesgesetz vom 20. Juni 2003 über die verdeckte Ermittlung (aBVE), das bis zum Inkrafttreten der Schwei- zerischen Strafprozessordnung und der darin enthaltenen Bestimmungen betref- fend die verdeckte Ermittlung (Art. 286 ff. StPO) am 1. Januar 2011 gegolten hat (vgl. Bundesgerichtsurteil 6B_141/2011 vom 23. August 2011 E. 2.1.).</w:t>
      </w:r>
    </w:p>
    <w:p>
      <w:r>
        <w:rPr>
          <w:b/>
        </w:rPr>
        <w:t>E. 4.2</w:t>
      </w:r>
    </w:p>
    <w:p>
      <w:r>
        <w:t>Gemäss Art. 1 aBVE hatte die verdeckte Ermittlung nach diesem Gesetz zum Zweck, mit Angehörigen der Polizei, die nicht als solche erkennbar sind, in das kriminelle Umfeld einzudringen und damit beizutragen, besonders schwere Straftaten aufzuklären. Eine verdeckte Ermittlung konnte angeordnet werden, wenn (lit. a) bestimmte Tatsachen den Verdacht begründeten, besonders schwere</w:t>
      </w:r>
    </w:p>
    <w:p>
      <w:r>
        <w:t>- 7 - Straftaten seien begangen worden oder sollten voraussichtlich begangen werden und (lit. b) andere Untersuchungshandlungen erfolglos geblieben waren oder die Ermittlungen sonst aussichtslos wären oder unverhältnismässig erschwert würden (Art. 4 Abs. 1 aBVE). Eine verdeckte Ermittlung durfte nur zur Verfolgung der da- rin aufgeführten Straftaten eingesetzt werden (Art. 4 Abs. 2 aBVE). Die Ernen- nung des verdeckten Ermittlers und der Einsatz des verdeckten Ermittlers im Strafverfahren bedurften der richterlichen Genehmigung (Art. 7 Abs. 1 und Art. 17 Abs. 1 aBVE). Bei deren Fehlen dürfen die durch die verdeckte Ermittlung ge- wonnenen Erkenntnisse weder für weitere Ermittlungen noch zum Nachteil einer beschuldigten Person verwendet werden (Art. 18 Abs. 5 Satz 2 aBVE).</w:t>
      </w:r>
    </w:p>
    <w:p>
      <w:r>
        <w:rPr>
          <w:b/>
        </w:rPr>
        <w:t>E. 4.3</w:t>
      </w:r>
    </w:p>
    <w:p>
      <w:r>
        <w:t>Das Bundesgericht hat sich in BGE 134 IV 266 einlässlich mit dem Anwen- dungsbereich des Bundesgesetzes über die verdeckte Ermittlung befasst. Es hat erkannt, dem aBVE lasse sich nicht entnehmen, nur Einsätze von Polizeiangehö- rigen, die mit einer Legende ausgestattet seien, oder nur längere Einsätze seien als verdeckte Ermittlungen im Sinne des Gesetzes anzusehen, weshalb kurze Einsätze von Ermittlern ohne Legende nicht unter dessen Anwendungsbereich fallen würden (BGE 134 IV 266 E. 2.5.3.). Ebenfalls würden sich dem aBVE keine hinreichenden Anhaltspunkte für die Auffassung entnehmen lassen, dass eine verdeckte Ermittlung nur als verdeckte Ermittlung im Sinne des aBVE zu qualifi- zieren sei, wenn sie ein gewisses Mass an Täuschungs-, Handlungs- oder Ein- griffsintensität aufweise. Massgebend sei nicht der betriebene Täuschungsauf- wand, sondern der Umstand, dass der Verdächtige überhaupt getäuscht wird, weil der mit ihm zu Ermittlungszwecken kommunizierende Polizeiangehörige nicht als solcher erkennbar sei. Allein schon wegen dieser Täuschung bedürfe die verdeck- te Ermittlung in jedem Fall einer besonderen gesetzlichen Regelung, ganz unab- hängig davon, welche Eingriffsintensität die verdeckte Ermittlung im konkreten Einzelfall aufweise (BGE 134 IV 266 E. 2.6.4.). Demnach sei mangels einer kla- ren, abweichenden Regelung im aBVE im Zweifelsfall jedes Anknüpfen von Kon- takten mit einer verdächtigen Person zu Ermittlungszwecken durch einen nicht als solchen erkennbaren Polizeiangehörigen ungeachtet des Täuschungsaufwandes und der Eingriffsintensität eine verdeckte Ermittlung im Sinne des aBVE, die unter den Anwendungsbereich dieses Gesetzes falle. Damit sei ein solches Anknüpfen</w:t>
      </w:r>
    </w:p>
    <w:p>
      <w:r>
        <w:t>- 8 - von Kontakten nur unter den im aBVE genannten Voraussetzungen zulässig (BGE 134 IV 266 E. 3.7.).</w:t>
      </w:r>
    </w:p>
    <w:p>
      <w:r>
        <w:rPr>
          <w:b/>
        </w:rPr>
        <w:t>E. 4.4</w:t>
      </w:r>
    </w:p>
    <w:p>
      <w:r>
        <w:t>Trotz der in einem Teil der Lehre geäusserten Kritik gegen diese weite Aus- legung des Begriffs der verdeckten Ermittlung im Sinne des aBVE hat das Bun- desgericht an seiner in BGE 134 IV 266 begründeten Rechtsprechung festgehal- ten. Dem Gesetz lasse sich keine hinreichend klare Grundlage für die Auffassung entnehmen, dass eine verdeckte Ermittlung nur bei einer (wie auch immer zu de- finierenden) gewissen Täuschungs- oder Eingriffsintensität beziehungsweise Dauer des Einsatzes angenommen werden könne. Diese Kriterien seien im Übri- gen zu vage und daher für die Bestimmung des Anwendungsbereichs des Geset- zes ungeeignet. Entsprechend könnten auch einfache, isolierte Scheingeschäfte zwischen nicht als solchen erkennbaren Polizeiangehörigen und Zielpersonen verdeckte Ermittlungen im Sinne des aBVE darstellen. Das Bundesgericht hat klargestellt, dass das als wesentlich erkannte Kriterium des "Anknüpfens von Kon- takten" das Element eines aktiven, zielgerichteten Verhaltens enthalte. Dieses Kri- terium sei aber nicht ohne Weiteres erfüllt, wenn ein nicht als solcher erkennbarer Polizeiangehöriger beispielsweise im Rahmen einer Observation von der Zielper- son angesprochen werde und sich auf ein kurzes Gespräch einlasse (Bundesge- richtsurteile 6B_141/2011 vom 23. August 2011 E. 2.2.; 6B_743/2009 vom</w:t>
      </w:r>
    </w:p>
    <w:p>
      <w:r>
        <w:rPr>
          <w:b/>
        </w:rPr>
        <w:t>E. 4.5</w:t>
      </w:r>
    </w:p>
    <w:p>
      <w:r>
        <w:t>Im Urteil 6B_743/2009 vom 8. März 2009 hatte das Bundesgericht einen Scheinkauf von Betäubungsmitteln zu beurteilen. Ein Polizeibeamter hatte damals einen Musikladen betreten, in welchem nach der Verdachtslage mit Betäubungs- mitteln gehandelt wurde. Der nicht als solcher erkennbare Polizeibeamte erklärte der anwesenden Person, dass er etwas zum Rauchen kaufen wolle, worauf die- ser verstand, dass es um Betäubungsmittel ging. Dieses Vorgehen des Polizeibe- amten wertete das Bundesgericht als ein Anknüpfen von Kontakten im Sinne ei- nes aktiven, zielgerichteten Verhaltens. Dessen Zweck bestehe darin, eine kon- krete Widerhandlung gegen das Betäubungsmittelgesetz, welche die Zielperson, veranlasst durch das Verhalten des Polizeibeamten, erst noch begehen sollte,</w:t>
      </w:r>
    </w:p>
    <w:p>
      <w:r>
        <w:t>- 9 - festzustellen und zu beweisen. Unerheblich sei insoweit, dass einerseits der Poli- zeibeamte nicht einen (falschen) Namen etc. habe nennen müssen und dass an- dererseits die Zielperson das Geschäft möglichst rasch und anonym habe abwi- ckeln wollen. Ohne Belang sei auch, ob der Polizeiangehörige durch sein Vorge- hen im Sinne von Art. 1 aBVE in ein kriminelles Umfeld eingedrungen sei. Dies sei kein Definitionsmerkmal der verdeckten Ermittlung im Sinne des aBVE. Der Einsatz des Polizeibeamten sei demnach als verdeckte Ermittlung im Sinne des aBVE zu qualifizieren (Bundesgerichtsurteil 6B_743/2009 vom 8. März 2009 E. 3.4.).</w:t>
      </w:r>
    </w:p>
    <w:p>
      <w:r>
        <w:rPr>
          <w:b/>
        </w:rPr>
        <w:t>E. 4.6</w:t>
      </w:r>
    </w:p>
    <w:p>
      <w:r>
        <w:t>Im Urteil 6B_141/2011 hatte das Bundesgericht zu beurteilen, ob der in Fra- ge stehende Einsatz eines Mittelsmannes der Polizei als verdeckte Ermittlung im Sinne des aBVE zu qualifizieren sei. Bei diesem Einsatz hatte der Mittelsmann ei- ner diensttuenden Polizistin, die im Verdacht stand, eine Fundsache veruntreut zu haben, eine Bauchtasche samt Inhalt abgegeben mit der wahrheitswidrigen Be- merkung, diese sei von Touristen gefunden worden, in deren Auftrag er sie ablie- fere. Danach habe er sich wieder entfernt. Das Bundesgericht stellte hierzu fest, dass damit kein Gespräch und keinerlei Interaktionen zwischen den beiden Betei- ligten im Hinblick auf die Begehung einer strafbaren Handlung stattgefunden hät- ten. Wohl sei die verdächtige Zielperson getäuscht worden, indem der Mittels- mann der Polizei sich nicht als solcher zu erkennen gegeben und wahrheitswidrig erklärt habe, bei der Bauchtasche handle es sich um einen Fundgegenstand. Doch habe der Mittelsmann der Polizei weder auf die Zielperson eingewirkt, noch wäre es aufgrund eines irgendwie gearteten Zusammenwirkens anlässlich seines Erscheinens am Dienstort der Zielperson zu einer strafbaren Handlung gekom- men. Daher sei das wesentliche Kriterium des Anknüpfens von Kontakten nicht erfüllt (Bundesgerichtsurteil 6B_141/2011 vom 23. August 2011 E. 2.3.).</w:t>
      </w:r>
    </w:p>
    <w:p>
      <w:r>
        <w:rPr>
          <w:b/>
        </w:rPr>
        <w:t>E. 4.7</w:t>
      </w:r>
    </w:p>
    <w:p>
      <w:r>
        <w:t>Das Bundesgericht konnte im Urteil 6B_272/2009 vom 22. Juni 2009 aus prozessualen Gründen offen lassen, ob der Testkauf von alkoholischen Geträn- ken durch Jugendliche eine verdeckte Ermittlung im Sinne des aBVE sei. Diesem Entscheid liegt ein Urteil des Kantonsgerichts Basel-Landschaft zugrunde, wo- nach der Einsatz einer jugendlichen Testkäuferin, die im Auftrag des Pass- und</w:t>
      </w:r>
    </w:p>
    <w:p>
      <w:r>
        <w:t>- 10 - Patentbüros alkoholische Getränke erworben hat, als verdeckte Ermittlerin im Sinne des aBVE qualifiziert wurde. 5. Die Beschwerdeführerin macht geltend, die beiden jugendlichen Testkäufe- rinnen würden nicht als Polizeiangehörige gelten, weshalb die entsprechende Rechtsprechung des Bundesgerichts (BGE 134 IV 266) nicht mehr einschlägig sei. Die beiden Mädchen würden in keinem Anstellungsverhältnis zur Polizei ste- hen. Es handle sich bei den Einsätzen um eine reine Gefälligkeit. Zudem erschöp- fe sich der Einsatz in der Kaufshandlung. Damit könne eine jugendliche Testkäu- ferin gerade nicht als Polizeiangehörige im Sinne der Rechtsprechung zur ver- deckten Ermittlung qualifiziert werden. Es liege also ein reiner Scheinkauf vor (Urk. 2 S. 4 f.). 5.1. Die Beschwerdeführerin verweist hierzu auf das der Beschwerdeschrift bei- liegende Kurzgutachten von D._____. Danach seien Jugendliche grundsätzlich nicht geeignet, für eine verdeckte Ermittlung im Sinne des aBVE eingesetzt zu werden. Sie würden nicht die notwendige Ausbildung mitbringen und nicht im Ar- beitsverhältnis zur Polizei stehen. Oft würden sie im Auftrag der Polizei von Orga- nisationen wie z.B. dem blauen Kreuz engagiert. Die Tätigkeit als Testkäufer er- fordere aber auch kein solch aufwändiges Vorgehen. Es gehe nicht darum, dass die Jugendlichen lernen müssten, unter einer falschen Identität aufzutreten und sich in einem kriminellen Umfeld zu bewegen. Sie betreten die Verkaufsstellen vielmehr als normale Jugendliche, wie sie dies auch sonst tun würden (D._____, Kurzgutachten, Die Zulässigkeit von Testkäufen Jugendlicher, Urk. 3/3 S. 3). 5.2. Wie vorstehend ausgeführt, bezweckte das aBVE, mit Angehörigen der Poli- zei, die nicht als solche erkennbar sind - d.h. mit sogenannten Ermittlerinnen oder Ermittler -, in das kriminelle Umfeld einzudringen und damit beizutragen, beson- ders schwere Straftaten aufzuklären (Art. 1 aBVE). Als Ermittlerinnen bzw. Ermitt- ler konnten entweder (lit. a) Angehörige des Polizeikorps oder (lit. b) Personen, welche vorübergehend für eine polizeiliche Aufgabe angestellt werden, auch wenn sie nicht über eine polizeiliche Ausbildung verfügen, ernannt werden (Art. 5 Abs. 2 aBVE). Welche Anforderungen ein verdeckter Ermittler, der nicht über eine polizeiliche Ausbildung verfügte, erfüllen musste, regelte das Gesetz nicht. Die</w:t>
      </w:r>
    </w:p>
    <w:p>
      <w:r>
        <w:t>- 11 - Botschaft zum Bundesgesetz über die verdeckte Ermittlung führte diesbezüglich aus, dass Personen ohne Polizeiausbildung für verdeckte Ermittlungen dann hät- ten in Betracht gezogen werden können, wenn besondere Kenntnisse erforderlich gewesen seien, insbesondere wissenschaftliche Kenntnisse auf hohem Niveau. Keine verdeckte Ermittlung sei demgegenüber anzunehmen, wenn eine einer kri- minellen Organisation angehörige Person sich an die Polizei wende und als reui- ger Täter zur Aufdeckung ihrer Strukturen beitragen wolle. Ebenfalls keine ver- deckte Ermittlung liege beispielsweise vor, wenn ein Mitarbeiter einer Bank sich bereit erkläre, ohne Wissen der Arbeitgeberin der Polizei Hinweise auf strafbare Geldtransaktionen zu geben. Ein solcher Informant erfülle die notwendige Vo- raussetzung nicht, dass er als verdeckter Ermittler unter der alleinigen Führung der Polizei stehe. Diese Führungs- und Weisungsbefugnis müsse auf Dauer an- gelegt sein, vornehmlich als Arbeitsvertrag. Ein Auftragsverhältnis genüge nicht, weil es jederzeit von beiden Seiten aufgelöst werden könne (vgl. Botschaft zu den Bundesgesetzen betreffend die Überwachung des Post- und Fernmeldeverkehrs und über die verdeckte Ermittlung, BBl 4241 S. 4288). 5.3. Bei Alkoholtestkäufen durch Jugendliche - wie beim vorliegend zu beurtei- lenden Fall - werden die jugendlichen Testkäuferinnen bzw. Testkäufer auf Grund ihres jugendlichen Alters von der Polizei beigezogen. Diese Eigenschaft können Angehörige eines Polizeikorps nicht erfüllen, weshalb die Polizei darauf angewie- sen ist, bei derartigen Alkoholtestkäufen mit Jugendlichen zusammen zu arbeiten. Die Alkoholtestkäufe werden durch die Polizei organisiert, die effektive Durchfüh- rung, d.h. die Kaufshandlung, wird aber durch eine jugendliche Testkäuferin bzw. Testkäufer vorgenommen. Diese werden von der Polizei, welche sie beizieht, in- struiert und überwacht. Der Zweck dieser Alkoholtestkäufe besteht darin, dass die Jugendlichen versuchen, alkoholische Getränke zu kaufen, um dadurch feststel- len zu können, ob das Verkaufspersonal das Verkaufsverbot von alkoholischen Getränken an Jugendliche einhält. Die jugendlichen Testkäuferinnen bzw. Test- käufer sind dementsprechend für die Polizei tätig und handeln nicht lediglich als Informanten, die allfällige Widerhandlungen gegen das Gastgewerbegesetz der Polizei melden. Aufgrund des Alters der jugendlichen Testkäuferinnen und der kurzen Einsätze kann wohl davon ausgegangen werden, dass zwischen den Ju-</w:t>
      </w:r>
    </w:p>
    <w:p>
      <w:r>
        <w:t>- 12 - gendlichen und der Polizei nicht ein arbeitsvertragliches, sondern ein auftrags- rechtliches Verhältnis besteht. Die Jugendlichen unterstehen aber gleichwohl der Führungs- und Weisungsbefugnis der Polizei. Diese ist zwar nicht auf Dauer aus- gelegt, da sich aber die Einsätze lediglich auf den Kauf von alkoholischen Geträn- ke bzw. im Versuch dazu erschöpfen, besteht nicht die Gefahr, dass die verdeck- te Ermittlung vorzeitig beendet wird und dadurch allfällige Erkenntnisse und Be- weise verlustig gehen, weil das Auftragsverhältnis jederzeit von beiden Seiten aufgelöst werden könnte. Zudem ist zu berücksichtigen, dass die Alkoholtestkäufe mit den Drogenscheinkäufen vergleichbar sind. Der wesentliche Unterschied be- steht lediglich darin, dass ein Drogenscheinkauf durch ein nicht als solchen er- kennbaren Polizeibeamter durchgeführt werden kann, demgegenüber bei einem Alkoholtestkauf zwangsläufig eine Jugendliche bzw. ein Jugendlicher beigezogen werden muss. Da beide Scheinkäufe das selbe Ziel bezwecken und beide Ermitt- lungstätigkeiten von der Polizei organisiert bzw. durchgeführt werden, erscheint eine Ungleichbehandlung zwischen einem Alkohol- und einem Drogenscheinkauf weder gerechtfertigt noch mit der Rechtsprechung des Bundesgerichts vereinbar. Entsprechend gelten auch jugendliche Testkäuferinnen bzw. Testkäufer als ver- deckte Ermittlerinnen bzw. Ermittler im Sinne des aBVE. 6. Die Beschwerdeführerin führte aus, dass die beiden jugendlichen Testkäufe- rinnen beim Kauf des Alkohols ihr richtiges Alter angegeben hätten. Es liege also eine offene und ohne Täuschung vorgenommene Handlung vor und damit gerade keine verdeckte Tätigkeit eines Polizeibeamten (Urk. 2 S. 4 f.). Wie dem Kurzgut- achten von D._____ entnommen werden kann, sei die Frage, ob jugendliche Testkäufer als verdeckte Ermittler im Sinne des aBVE gelten würden, klar zu ver- neinen. Da die Einsätze der Testkäufer nur von kurzer Dauer seien, diese weder in das Umfeld der verdächtigen Verkaufsstellen integriert, noch aktiv ihre wahre Identität verschleiern würden und die Verkaufsstellen zudem an deren Identität nicht interessiert sei, würden sie lediglich als Scheinkäufer gelten, welche nicht unter das aBVE fallen würden (D._____, a.a.O., Urk. 3/3 S. 4). 6.1. Diesen Ausführungen der Beschwerdeführerin kann nicht gefolgt werden. Wie vorstehend ausgeführt, hat das Bundesgericht in konstanter Praxis entschie-</w:t>
      </w:r>
    </w:p>
    <w:p>
      <w:r>
        <w:t>- 13 - den, dass eine verdeckte Ermittlung im Sinne des aBVE nicht nur bei einer gewis- sen Täuschungs- oder Eingriffsintensität beziehungsweise einer gewissen Dauer des Einsatzes angenommen werden kann. Unerheblich ist zudem, ob der Polizei- angehörige in ein kriminelles Umfeld eindringt, ob die Zielperson an der Identität des Scheinkäufers interessiert ist oder ob diese das Geschäft möglichst rasch und anonym hat abwickeln wollen. Es trifft zwar zu, dass im vorliegenden Fall die bei- den jugendlichen Testkäuferinnen ihr wahres Alter nicht verschwiegen haben. Sie haben aber dennoch durch ihr Verhalten die als Verkäuferin tätige Beschwerde- gegnerin insofern getäuscht, da sie sich nicht als jugendliche Testkäuferinnen der Stadtpolizei A._____ zu erkennen gaben. 6.2. Wie aus dem Polizeibericht der Stadtpolizei A._____ vom 16. September 2010 sowie der Befragung der Beschwerdegegnerin vom 11. September 2010 er- sichtlich ist, hat die Beschwerdegegnerin den beiden unter 16-jährigen Testkäufe- rinnen je eine Dose Bier à 50 cl verkauft. Gemäss ihren Aussagen habe sie die beiden Jugendlichen nicht nach deren Alter gefragt. Sie habe von ihnen zwar ei- nen amtlichen Ausweis verlangt, daraufhin habe sie aber deren Alter falsch er- rechnet (vgl. Urk. 7). Das Vorgehen der beiden jugendlichen Testkäuferinnen stellt - gemäss bundesgerichtlicher Rechtsprechung - ein Anknüpfen von Kontak- ten im Sinne eines aktiven und zielgerichteten Verhaltens dar. Durch ihr Verhalten wirkten sie unmittelbar und im Hinblick auf die Begehung einer strafbaren Hand- lung auf die als Verkäuferin tätige Beschwerdegegnerin ein. Beim vorliegend zu beurteilenden Testkauf durch die beiden Jugendlichen ging es darum, eine kon- krete Widerhandlung gegen das Gastgewerbegesetz des Kantons Zürich, welche die Beschwerdegegnerin veranlasst durch das Verhalten der beiden Testkäufe- rinnen erst noch begehen sollte, festzustellen und zu beweisen. Demnach stellt der vorliegende Testkauf eine verdeckte Ermittlung im Sinne des aBVE dar. 7. Der vorliegend zu beurteilende Einsatz der beiden jugendlichen Testkäufe- rinnen ist gemäss den vorstehenden Erwägungen als verdeckte Ermittlung im Sinne des aBVE zu qualifizieren und fällt unter den Anwendungsbereich dieses Gesetzes. Voraussetzung für den Einsatz eines verdeckten Ermittlers sind die förmliche Ernennung der Ermittlerin bzw. des Ermittlers durch die Kommandantin</w:t>
      </w:r>
    </w:p>
    <w:p>
      <w:r>
        <w:t>- 14 - oder den Kommandanten des Polizeikorps (Art. 5 Abs. 1 aBVE) sowie die richter- liche Genehmigung (Art. 7 f. aBVE). Zudem darf eine verdeckte Ermittlung nur zur Verfolgung bestimmter Straftaten eingesetzt werden (Art. 4 Abs. 2 aBVE). Die richterliche Genehmigung liegt im zu beurteilenden Fall unbestrittenermassen nicht vor. Ebenfalls ist vorliegend eine Widerhandlung gegen das Gastgewerbe- gesetz des Kantons Zürich, mithin eine Übertretung, und demnach keine entspre- chende Straftat im Sinne des aBVE zu beurteilen. Folglich ist der Einsatz der bei- den jugendlichen Testkäuferinnen nicht zulässig. Die durch den Einsatz des Poli- zeibeamten gewonnenen Erkenntnisse, namentlich das Geständnis des Be- schwerdegegners, sind somit nicht verwertbar (Art. 18 Abs. 5 aBVE; vgl. BGE 134 IV 266 E. 5.2.).</w:t>
      </w:r>
    </w:p>
    <w:p>
      <w:r>
        <w:rPr>
          <w:b/>
        </w:rPr>
        <w:t>E. 8</w:t>
      </w:r>
    </w:p>
    <w:p>
      <w:r>
        <w:t>Es kann somit festgehalten werden, dass das Statthalteramt die Strafunter- suchung gegen die Beschwerdegegnerin zu Recht eingestellt hat, da sämtliche aus dem Testkauf gewonnenen Erkenntnisse nicht verwertbar sind. Entsprechend erweist sich die Beschwerde als unbegründet und ist demnach abzuweisen.</w:t>
      </w:r>
    </w:p>
    <w:p>
      <w:r>
        <w:rPr>
          <w:b/>
        </w:rPr>
        <w:t>E. 9</w:t>
      </w:r>
    </w:p>
    <w:p>
      <w:r>
        <w:t>Lediglich ergänzend sei festgehalten, dass der Kantonsrat Zürich zumindest mit einer derartigen Würdigung der Rechtslage rechnete und deshalb am 27. Juni 2011 eine Änderung von § 48 des Gesundheitsgesetzes beschloss. Gemäss Ver- lautbarung der Kantonsregierung von heute wurde diese Bestimmung am 9. No- vember 2011 auf den 1. Januar 2012 in Kraft gesetzt. IV. Nachdem die Beschwerdeführerin mit ihren Anträgen nicht durchdringt, wird sie im Beschwerdeverfahren kostenpflichtig (Art. 428 Abs. 1 StPO). Die Gerichtsge- bühr ist auf Fr. 600.– anzusetzen. Entschädigungen sind keine zuzusprechen.</w:t>
      </w:r>
    </w:p>
    <w:p>
      <w:r>
        <w:t>- 15 - Es wird verfügt: (Oberrichter lic. iur. K. Balmer)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