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UE110006 vom 16. November 2011</w:t>
      </w:r>
    </w:p>
    <w:p>
      <w:r>
        <w:t>ZH Obergericht, 2011-11-16, DE</w:t>
      </w:r>
    </w:p>
    <w:p>
      <w:r>
        <w:rPr>
          <w:b/>
        </w:rPr>
        <w:t xml:space="preserve">Quelle: </w:t>
      </w:r>
      <w:r>
        <w:t>https://mcp.opencaselaw.ch/entscheid/zh_obergericht_UE110006</w:t>
      </w:r>
    </w:p>
    <w:p>
      <w:r>
        <w:t>FR: ZH_OBERGERICHT UE110006 du 16 novembre 2011</w:t>
      </w:r>
    </w:p>
    <w:p>
      <w:r>
        <w:t>IT: ZH_OBERGERICHT UE110006 del 16 novembre 2011</w:t>
      </w:r>
    </w:p>
    <w:p>
      <w:pPr>
        <w:pStyle w:val="Heading2"/>
      </w:pPr>
      <w:r>
        <w:t>Erwägungen</w:t>
      </w:r>
    </w:p>
    <w:p>
      <w:r>
        <w:rPr>
          <w:b/>
        </w:rPr>
        <w:t>E. 7</w:t>
      </w:r>
    </w:p>
    <w:p>
      <w:r>
        <w:t>Rechtliches und Folgerungen</w:t>
      </w:r>
    </w:p>
    <w:p>
      <w:r>
        <w:rPr>
          <w:b/>
        </w:rPr>
        <w:t>E. 7.1</w:t>
      </w:r>
    </w:p>
    <w:p>
      <w:r>
        <w:t>Gemäss Art. 309 Abs. 1 StPO verfügt die Staatsanwaltschaft die Eröffnung einer Untersuchung, wenn sich aus den Informationen und Berichten der Polizei,</w:t>
      </w:r>
    </w:p>
    <w:p>
      <w:r>
        <w:t>- 10 -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 liegende Sachverhalt unter keinen Straftatbestand fällt oder wenn mit anderen Worten eine Anzeige zum Vornherein aussichtslos ist, weil offensichtlich keine Straftatbestände oder Prozessvoraussetzungen erfüllt sind. Ebenso ist keine Un- 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 ordnung des Kantons Zürich, Zürich 1999, N 4 ff. zu § 38 alt StPO/ZH).</w:t>
      </w:r>
    </w:p>
    <w:p>
      <w:r>
        <w:rPr>
          <w:b/>
        </w:rPr>
        <w:t>E. 7.2</w:t>
      </w:r>
    </w:p>
    <w:p>
      <w:r>
        <w:t>Betrug</w:t>
      </w:r>
    </w:p>
    <w:p>
      <w:r>
        <w:rPr>
          <w:b/>
        </w:rPr>
        <w:t>E. 7.2.1</w:t>
      </w:r>
    </w:p>
    <w:p>
      <w:r>
        <w:t>Des Betruges im Sinne von Art. 146 Abs. 1 StGB macht sich strafbar, wer in der Absicht, sich oder einen andern unrechtmässig zu bereichern, jemanden</w:t>
      </w:r>
    </w:p>
    <w:p>
      <w:r>
        <w:t>- 11 - durch Vorspiegelung oder Unterdrückung von Tatsachen arglistig irreführt oder ihn in einem Irrtum arglistig bestärkt und so den Irrenden zu einem Verhalten be- stimmt, wodurch dieser sich selbst oder einen andern am Vermögen schädigt. Arglist liegt nach der Rechtsprechung vor, wenn der Täter sich zur Täuschung besonderer Machenschaften (Lügengebäude) bedient, oder wenn er blosse fal- sche Angaben macht, deren Überprüfung jedoch dem Getäuschten nicht oder nur mit besonderer Mühe möglich oder nicht zumutbar ist, und schliesslich dann, wenn der Täter den Getäuschten von einer möglichen Überprüfung abhält oder wenn er nach den Umständen voraussieht, dass jener die Überprüfung unterlas- sen wird, weil ein besonderes Vertrauensverhältnis besteht (statt Vieler: Arzt, Basler Kommentar, Strafrecht II, Basel 2007, Art. 146 N 56). Unabhängig von den vorstehend angeführten Varianten ist Arglist ausgeschlossen, wenn das Opfer die angesichts der konkreten Umstände und seiner persönlichen Verhältnisse ange- messenen, grundlegendsten Vorsichtsmassregeln nicht beachtet (Opfermitver- antwortung) (vgl. dazu BGE 122 IV 205; Pra. 91 (2002) Nr. 60 E.3a; Do- natsch/Flachsmann/Hug/Weder, Kommentar Schweizerisches Strafgesetzbuch, Zürich 2010, Art. 146 N 14).</w:t>
      </w:r>
    </w:p>
    <w:p>
      <w:r>
        <w:rPr>
          <w:b/>
        </w:rPr>
        <w:t>E. 7.2.2</w:t>
      </w:r>
    </w:p>
    <w:p>
      <w:r>
        <w:t>Das Handelsgericht führte in seiner Begründung des Urteils vom tt. Januar 2010 aus, die Klägerin [die Beschwerdeführerin] habe zu Recht die Vertragsauf- hebung wegen Grundlagenirrtums erklärt und die Beklagte [C._____ GmbH] sei aus diesem Grund zu verpflichten, die bereits geleistete Zahlung über Fr. 85'000.– zurückzuerstatten. Von einer absichtlichen Täuschung der Klägerin [der Beschwerdeführerin] sei jedoch nicht auszugehen, da selbst der Vertreter der Beklagten [Beschwerdegegner 1, Urk. 7/5 S. 3], welcher das Schreiben der Bau- polizei D._____ übergeben habe, davon ausgegangen sei, der Betrieb sei voll- ständig bewilligt (Urk. 7/5 S. 13).</w:t>
      </w:r>
    </w:p>
    <w:p>
      <w:r>
        <w:rPr>
          <w:b/>
        </w:rPr>
        <w:t>E. 7.2.3</w:t>
      </w:r>
    </w:p>
    <w:p>
      <w:r>
        <w:t>Der Beschwerdeführer präsentierte der Beschwerdeführerin vor Unter- zeichnung des Kaufvertrages ein Schreiben vom 12. Oktober 2007, in welchem das Bauamt D._____ die Zulässigkeit des Erotikstudios in der Industriezone be- stätigte und zudem ausführte, um eine Baubewilligung gemäss § 309 lit. b PBG sei jedoch nie nachgesucht worden. Eine solche sei auch nie erteilt worden (Urteil</w:t>
      </w:r>
    </w:p>
    <w:p>
      <w:r>
        <w:t>- 12 - des Handelsgerichts, Urk. 7/5 S. 2 f.). Dass sie dieses Schreiben vom 12. Oktober 2007 nicht bereits vor der Vertragsunterzeichnung erhalten hätte, liess die Be- schwerdeführerin nicht geltend machen. Es darf daher davon ausgegangen wer- den, dass ihr bei Vertragsunterzeichnung bekannt war, dass nie eine Baubewilli- gung gemäss § 309 lit. b PBG erteilt worden war. Die Beschwerdeführerin hätte sich beim Bauamt D._____ problemlos erkundigen können, ob eine Baubewilli- gung notwendig sei. Dies wäre ihr auch zumutbar gewesen. Hinweise, dass der Beschwerdegegner 1 die Beschwerdeführerin von einer Erkundigung beim Bau- amt abgehalten hätte oder dass aufgrund eines Vertrauensverhältnisses abseh- bar war, dass sie keine solche vornehmen würde, sind nicht ersichtlich. Ebenso bestehen keine Hinweise auf besondere Machenschaften. Eine entsprechende Erkundigung beim Bauamt hätte die Beschwerdeführerin auch unter dem Aspekt der Opfermitverantwortung vornehmen müssen. Nach dem Ausgeführten darf da- von ausgegangen werden, dass das Tatbestandsmerkmal der Arglist nicht erfüllt ist. Damit ist festzuhalten, dass es an ausreichenden Hinweisen auf die Erfüllung des Tatbestandes des Betruges im Sinne von Art. 146 StGB fehlt.</w:t>
      </w:r>
    </w:p>
    <w:p>
      <w:r>
        <w:rPr>
          <w:b/>
        </w:rPr>
        <w:t>E. 7.3</w:t>
      </w:r>
    </w:p>
    <w:p>
      <w:r>
        <w:t>Veruntreuung</w:t>
      </w:r>
    </w:p>
    <w:p>
      <w:r>
        <w:rPr>
          <w:b/>
        </w:rPr>
        <w:t>E. 7.3.1</w:t>
      </w:r>
    </w:p>
    <w:p>
      <w:r>
        <w:t>Den Tatbestand der Veruntreuung erfüllt u.a., wer ihm anvertraute Vermö- genswerte (Sachen oder Forderungen) unrechtmässig in seinem oder eines an- dern Nutzen verwendet; mithin wer Vermögenswerte, die nicht fremd sind, weil sie rechtlich, nicht aber wirtschaftlich in seinem Eigentum stehen, und worüber er mit Willen des Berechtigten die Herrschaft ausübt, pflichtwidrig im eigenen Nutzen verwendet (Art. 138 Ziff. 1 Abs. 2 StGB; Trechsel/Crameri, Schweizerisches Strafgesetzbuch, Praxiskommentar, Trechsel et al. [Hrsg.], Zürich/St. Gallen 2008, Art. 138 N 1 ff., insbes. N 10 ff.). Die Staatsanwaltschaft verneint vorliegend die Erfüllung des Kriteriums der anver- trauten Vermögenswerte. Dem ist zu folgen: Was jemand für sich eingenommen hat, ist nicht anvertraut, wenn der Betreffende nicht als Zahlungs- oder Inkas- sogehilfe als direkter oder indirekter Stellvertreter handelt (BGE 118 IV 241 f.; Trechsel/Crameri, a.a.O., Art. 138 N 13). Aus gegenseitigen Zuwendungen aus synallagmatischen Verträgen entstehen nur Ansprüche auf Gegenleistungen,</w:t>
      </w:r>
    </w:p>
    <w:p>
      <w:r>
        <w:t>- 13 - nicht aber auf Werterhaltung (BGE 133 IV 30). Wie die Staatsanwaltschaft zutref- fend ausführte, erhielt der Beschwerdegegner 1 als Geschäftsführer der C._____ GmbH das Geld aufgrund des Kaufvertrages im eigenen Interesse der C._____ GmbH. Die C._____ GmbH war somit in rechtlicher Hinsicht in keiner Weise ver- pflichtet, dieses Geld im Sinne der Beschwerdeführerin zu verwenden. Eine sol- che Verpflichtung konnte sich auch nicht nachträglich nach dem Vertragsrücktritt der Beschwerdeführerin ergeben, war das Geld doch bereits zuvor ohne eine ent- sprechende Verpflichtung bezahlt worden. Irrelevant ist, ob der Beschwerdeführe- rin ein Bereicherungsanspruch in der Höhe des bezahlten Betrages zustand, ver- möchte ein solcher nichts daran zu ändern, dass der Beschwerdegegner 1 das Geld für die C._____ GmbH in deren Interesse eingenommen hatte. Damit fehlt es an ausreichenden Hinweisen auf die Erfüllung des Tatbestandes der Veruntreuung nach Art. 138 StGB.</w:t>
      </w:r>
    </w:p>
    <w:p>
      <w:r>
        <w:rPr>
          <w:b/>
        </w:rPr>
        <w:t>E. 7.4</w:t>
      </w:r>
    </w:p>
    <w:p>
      <w:r>
        <w:t>Ungetreue Geschäftsbesorgung</w:t>
      </w:r>
    </w:p>
    <w:p>
      <w:r>
        <w:rPr>
          <w:b/>
        </w:rPr>
        <w:t>E. 7.4.1</w:t>
      </w:r>
    </w:p>
    <w:p>
      <w:r>
        <w:t>Wer aufgrund des Gesetzes, eines behördlichen Auftrages oder eines Rechtsgeschäfts damit betraut ist, Vermögen eines andern zu verwalten oder eine solche Vermögensverwaltung zu beaufsichtigen, und dabei unter Verletzung sei- ner Pflichten bewirkt oder zulässt, dass der andere am Vermögen geschädigt wird, wird mit Freiheitsstrafe bis zu drei Jahren oder Geldstrafe bestraft (Art. 158 Ziff. 1 Abs. 1 StGB). Handelt der Täter in der Absicht, sich oder einen andern un- rechtmässig zu bereichern, so kann auf Freiheitsstrafe von einem Jahr bis zu fünf Jahren erkannt werden (Art. 158 Ziff. 1 Abs. 3 StGB). Der Tatbestand des soge- nannten "Treubruchs" nach Art. 158 Ziff. 1 StGB kennt vier Voraussetzungen, nämlich die Eigenschaft als "Geschäftsführer" (wer in tatsächlich und formell selb- ständiger und verantwortlicher Stellung im Interesse eines anderen für einen Vermögenskomplex zu sorgen hat), die Verletzung der damit zusammenhängen- den Pflicht, ein daraus resultierender Vermögensschaden sowie Vorsatz hinsicht- lich dieser Elemente (BGE 120 IV 192; vgl. dazu statt Vieler: Niggli, Basler Kom- mentar, Strafrecht II, Basel 2007, Art. 158 N 9 und N 11).</w:t>
      </w:r>
    </w:p>
    <w:p>
      <w:r>
        <w:t>- 14 - Wer in der Absicht, sich oder einen andern unrechtmässig zu bereichern, die ihm durch das Gesetz, einen behördlichen Auftrag oder ein Rechtsgeschäft einge- räumte Ermächtigung, jemanden zu vertreten, missbraucht und dadurch den Ver- tretenen am Vermögen schädigt, wird mit Freiheitsstrafe bis zu fünf Jahren oder Geldstrafe bestraft (Art. 158 Ziff. 2 StGB). Den sog. "Missbrauchstatbestand" kann jedermann erfüllen, der aufgrund des Gesetzes, eines behördlichen Auftrags oder eines Rechtsgeschäfts die Ermächtigung zur Vertretung eines anderen inne- hat, wenn auch nur zur Besorgung eines einzelnen Geschäfts (vgl. dazu statt Vie- ler: Donatsch, Strafrecht III, Zürich 2008, § 30.2.11, S. 283).</w:t>
      </w:r>
    </w:p>
    <w:p>
      <w:r>
        <w:rPr>
          <w:b/>
        </w:rPr>
        <w:t>E. 7.4.2</w:t>
      </w:r>
    </w:p>
    <w:p>
      <w:r>
        <w:t>Es ist nicht ersichtlich, inwiefern der Beschwerdegegner 1 im Interesse der Beschwerdeführerin in Bezug auf die Kaufpreiszahlung von Fr. 85'000.– in tat- sächlich und formell selbständiger und verantwortlicher Stellung für einen Vermö- genskomplex zu sorgen gehabt hätte. Ebenso ist nicht ersichtlich, inwiefern der Beschwerdegegner 1 die Ermächtigung zur Vertretung der Beschwerdeführerin innehaben sollte. Wie bereits unter dem Tatbestand der Veruntreuung ausgeführt hatte der Beschwerdegegner 1 als Geschäftsführer die Kaufpreiszahlung für die C._____ GmbH im eigenen Interesse der C._____ GmbH entgegen genommen. Die C._____ GmbH bzw. der Beschwerdegegner 1 waren somit in rechtlicher Hinsicht in keiner Weise verpflichtet, dieses Geld im Interesse der Beschwerde- führerin zu verwalten bzw. sie zu vertreten. Damit fehlt es an ausreichenden Hin- weisen auf die Erfüllung des Tatbestandes ungetreuen Geschäftsbesorgung in der Form des Treuebruch- als auch des Missbrauchstatbestandes im Sinne von Art. 158 StGB.</w:t>
      </w:r>
    </w:p>
    <w:p>
      <w:r>
        <w:rPr>
          <w:b/>
        </w:rPr>
        <w:t>E. 7.5</w:t>
      </w:r>
    </w:p>
    <w:p>
      <w:r>
        <w:t>Betrügerischer Konkurs und Pfändungsbetrug, Ungehorsam des Schuldners im Betreibungs- und Konkursverfahren und weitere Konkursdelikte</w:t>
      </w:r>
    </w:p>
    <w:p>
      <w:r>
        <w:rPr>
          <w:b/>
        </w:rPr>
        <w:t>E. 7.5.1</w:t>
      </w:r>
    </w:p>
    <w:p>
      <w:r>
        <w:t>Der Schuldner, der zum Schaden der Gläubiger sein Vermögen zum Scheine vermindert, namentlich Vermögenswerte beiseite schafft oder verheim- licht, Schulden vortäuscht, vorgetäuschte Forderungen anerkennt oder deren Gel- tendmachung veranlasst, wird, wenn über ihn der Konkurs eröffnet oder gegen ihn ein Verlustschein ausgestellt worden ist, mit Freiheitsstrafe bis zu fünf Jahren oder Geldstrafe bestraft (Art. 163 Ziff. 1 StGB). Unter den gleichen Voraussetzun-</w:t>
      </w:r>
    </w:p>
    <w:p>
      <w:r>
        <w:t>- 15 - gen wird der Dritte, der zum Schaden der Gläubiger eine solche Handlung vor- nimmt, mit Freiheitsstrafe bis zu drei Jahren oder Geldstrafe bestraft (Art. 163 Ziff. 2 StGB).</w:t>
      </w:r>
    </w:p>
    <w:p>
      <w:r>
        <w:rPr>
          <w:b/>
        </w:rPr>
        <w:t>E. 7.5.2</w:t>
      </w:r>
    </w:p>
    <w:p>
      <w:r>
        <w:t>Mit Busse wird bestraft: 1. […]; 2. der Schuldner, der seine Vermögensge- genstände, auch wenn sie sich nicht in seinem Gewahrsam befinden, sowie seine Forderungen und Rechte gegenüber Dritten nicht so weit angibt, als dies zu einer genügenden Pfändung oder zum Vollzug eines Arrestes nötig ist (Art. 91 Abs. 1 Ziff. 2 und 275 SchKG); 3. der Schuldner, der seine Vermögensgegenstände, auch wenn sie sich nicht in seinem Gewahrsam befinden, sowie seine Forderun- gen und Rechte gegenüber Dritten bei Aufnahme eines Güterverzeichnisses nicht vollständig angibt (Art. 163 Abs. 2, 345 Abs. 1 SchKG); 4. der Schuldner, der dem Konkursamt nicht alle seine Vermögensgegenstände angibt und zur Verfü- gung stellt (Art. 222 Abs. 1 SchKG); 5. […] (Art. 323 StGB).</w:t>
      </w:r>
    </w:p>
    <w:p>
      <w:r>
        <w:rPr>
          <w:b/>
        </w:rPr>
        <w:t>E. 7.5.3</w:t>
      </w:r>
    </w:p>
    <w:p>
      <w:r>
        <w:t>Die Beschwerdeführerin liess geltend machen, der Beschwerdegegner 1 habe anlässlich seiner protokollarischen Befragung vom 25. August 2010 [im Konkursverfahren] auf Frage 8 angegeben, die Konkursitin [C._____ GmbH] habe kein Gewerbe betrieben, was wohl nicht zutreffend sein dürfte, wenn sie doch vorher einen erotischen Dienstleistungsbetrieb geführt habe und mehrwertsteuer- pflichtig gewesen sei. Im Weiteren habe der Beschwerdegegner 1 auf Frage 19 angegeben, der Verkauf sei nicht zustande gekommen und für den Verkauf seien Umbaukosten entstanden, zudem seien ein Geschäftsausfall und Mietzinskosten angefallen. Diese Aussage sei unzutreffend, zumal für den Verkauf an die Be- schwerdeführerin keine Umbauarbeiten hätten vorgenommen werden müssen, da eben gerade vereinbart worden sei, mit Umbauarbeiten zuzuwarten (vgl. Mail vom 11. Dezember 2007) und der Club in der Folge an eine Drittperson verkauft worden sei (Urk. 7/1 S. 2).</w:t>
      </w:r>
    </w:p>
    <w:p>
      <w:r>
        <w:rPr>
          <w:b/>
        </w:rPr>
        <w:t>E. 7.5.4</w:t>
      </w:r>
    </w:p>
    <w:p>
      <w:r>
        <w:t>Bei der Frage, ob die Konkursitin [C._____ GmbH] ein Gewerbe betrieben habe (Urk. 7/7 S. 7), geht es nicht um Vermögenswerte im Sinne von Art. 163 StGB bzw. Vermögensgegenstände im Sinne von Art. 323 StGB, sondern um ei- nen juristischen Fachbegriff (kaufmännisches Gewerbe im Sinne von Art. 934 OR). Die Frage wurde denn auch im Zusammenhang mit dem Handels-</w:t>
      </w:r>
    </w:p>
    <w:p>
      <w:r>
        <w:t>- 16 - registereintrag gestellt (Urk. 7/7 S. 7), welcher für nach kaufmännischer Art ge- führte Gewerbe obligatorisch ist (Art. 934 OR).</w:t>
      </w:r>
    </w:p>
    <w:p>
      <w:r>
        <w:rPr>
          <w:b/>
        </w:rPr>
        <w:t>E. 7.5.5</w:t>
      </w:r>
    </w:p>
    <w:p>
      <w:r>
        <w:t>Daraus, dass der Beschwerdegegner 1 im Jahr 2007 Fr. 85'000.– für die C._____ GmbH erhalten hat, der Dienstleistungsbetrieb und gemäss Ausführun- gen der Beschwerdeführerin verkauft wurde und der Beschwerdegegner 1 beim Konkursamt angab, die C._____ GmbH habe kein Vermögen (vgl. Urk. 2 S. 4; Urk. 7/7 S. 10 ff.), ergibt sich kein genügender Anfangsverdacht auf ein Konkurs- delikt: Die Bezahlung von Fr. 85'000.– fand bereits im Jahr 2007 statt (vgl. Urk. 7/1 S. 1). Der Konkurs über die C._____ GmbH wurde erst am 18. August 2010 eröffnet (Urk. 7/6). Zwischen Geldübergabe und Konkurseröff- nung liegen demnach rund drei Jahre. Allein daraus, dass das Geld nicht mehr vorhanden ist, darf nicht auf ein Konkursdelikt geschlossen werden und weitere Tatsachen, die auf ein Konkursdelikt hinweisen würden, lässt die Beschwerdefüh- rerin nicht geltend machen und ergeben sich auch nicht aus den Akten. Dasselbe gilt auch bezüglich der Aussage des Beschwerdegegners 1, im Zusammenhang mit dem Verkauf des Erotikclubs im Jahr 2007 seien Umbaukosten sowie Ge- schäftsausfall entstanden und Mietzinskosten angefallen sowie betreffend den Zeitpunkt der Rückgabe der Räume an den Vermieter. Zudem handelt es sich da- bei nicht um Vermögenswerte im Sinne von Art. 163 StGB bzw. Vermögensge- genstände im Sinne von Art. 323 StGB. Lediglich der Vollständigkeit halber ist an- zumerken, dass die C._____ GmbH erst mit Urteil vom tt. Januar 2010 verpflichtet wurde, der Beschwerdeführerin Fr. 85'000.– zuzüglich Zins seit dem 19. Februar 2008 zu bezahlen (Urk. 7/5 S. 19). Demnach stand die Zahlungspflicht erst rund sieben Monate vor der Konkurseröffnung am 18. August 2010 (Urk. 7/6) fest.</w:t>
      </w:r>
    </w:p>
    <w:p>
      <w:r>
        <w:rPr>
          <w:b/>
        </w:rPr>
        <w:t>E. 7.5.6</w:t>
      </w:r>
    </w:p>
    <w:p>
      <w:r>
        <w:t>Da der Kaufvertrag über den Erotikclub vom tt. November 2007 mit der er- folgreichen Geltendmachung von Willensmängeln durch die Beschwerdeführerin dahingefallen ist (Urteil des Handelsgerichtes, Urk. 7/5 S. 13), ist die Aussage des Beschwerdegegners 1 beim Konkursamt, der Verkauf des Erotikclubs sei nicht zustande gekommen (Urk. 7/7 S. 9), nicht unzutreffend. Damit fehlt es an ausreichenden Hinweisen auf die Erfüllung von Konkursdelikten, insbesondere der Tatbestände von Art. 163 und Art. 323 StGB.</w:t>
      </w:r>
    </w:p>
    <w:p>
      <w:r>
        <w:t>- 17 -</w:t>
      </w:r>
    </w:p>
    <w:p>
      <w:r>
        <w:rPr>
          <w:b/>
        </w:rPr>
        <w:t>E. 7.6</w:t>
      </w:r>
    </w:p>
    <w:p>
      <w:r>
        <w:t>Im Vorwurf der Beschwerdeführerin, der Beschwerdegegner 1 habe sie hin- gehalten resp. die Sache hinausgezögert, bis schliesslich der Konkurs über die C._____ GmbH habe eröffnet werden müssen (Urk. 7/1 S. 2), ist kein strafrecht- lich relevantes Handeln ersichtlich.</w:t>
      </w:r>
    </w:p>
    <w:p>
      <w:r>
        <w:rPr>
          <w:b/>
        </w:rPr>
        <w:t>E. 7.7</w:t>
      </w:r>
    </w:p>
    <w:p>
      <w:r>
        <w:t>Insgesamt hat die Staatsanwaltschaft zu Recht keine Strafuntersuchung an- hand genommen, kann nach der vorliegenden Sachlage nicht von einem An- fangsverdacht, d.h. einem hinreichenden und auf konkreten Tatsachen beruhen- den Verdacht, dass eine strafbare Handlung verübt worden ist, ausgegangen werden. Nach dem Gesagten erweist sich die Beschwerde als unbegründet und ist abzuweisen. III. Kosten- und Entschädigungsfolgen Ausgangsgemäss hat die mit ihrer Beschwerde unterliegende Beschwerdeführe- rin die Kosten des Beschwerdeverfahrens zu bezahlen (Art. 428 Abs. 1 StPO). Die Gerichtsgebühr ist auf Fr. 1'000.- festzusetzen. Dem Beschwerdegegner 1 ist mangels erheblicher Umtriebe keine Prozessent- schädigung zu entrichten.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