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UB150043 vom 21. April 2015</w:t>
      </w:r>
    </w:p>
    <w:p>
      <w:r>
        <w:t>ZH Obergericht, 2015-04-21, DE</w:t>
      </w:r>
    </w:p>
    <w:p>
      <w:r>
        <w:rPr>
          <w:b/>
        </w:rPr>
        <w:t xml:space="preserve">Quelle: </w:t>
      </w:r>
      <w:r>
        <w:t>https://mcp.opencaselaw.ch/entscheid/zh_obergericht_UB150043</w:t>
      </w:r>
    </w:p>
    <w:p>
      <w:r>
        <w:t>FR: ZH_OBERGERICHT UB150043 du 21 avril 2015</w:t>
      </w:r>
    </w:p>
    <w:p>
      <w:r>
        <w:t>IT: ZH_OBERGERICHT UB150043 del 21 aprile 2015</w:t>
      </w:r>
    </w:p>
    <w:p>
      <w:pPr>
        <w:pStyle w:val="Heading2"/>
      </w:pPr>
      <w:r>
        <w:t>Erwägungen</w:t>
      </w:r>
    </w:p>
    <w:p>
      <w:r>
        <w:rPr>
          <w:b/>
        </w:rPr>
        <w:t>E. 1</w:t>
      </w:r>
    </w:p>
    <w:p>
      <w:r>
        <w:t>Die Staatsanwaltschaft Limmattal / Albis (Staatsanwaltschaft) führte gegen B._____ (Beschwerdeführer) eine Strafuntersuchung unter anderem wegen Dro- hung und mehrfacher Sachbeschädigung. Dieser befindet sich seit dem 28. Okto- ber 2014 in Haft. Am 27. März 2015 erhob die Staatsanwaltschaft beim Bezirks- gericht Dietikon Anklage gegen den Beschwerdeführer und es wurde beim Zwangsmassnahmengericht die Anordnung der Sicherheitshaft beantragt (Urk. 14 HD 45). Bereits am 24. März 2015 hatte der Beschwerdeführer beim Zwangs- massnahmengericht ein Haftentlassungsgesuch gestellt (Urk. 14 HD 39/29).</w:t>
      </w:r>
    </w:p>
    <w:p>
      <w:r>
        <w:rPr>
          <w:b/>
        </w:rPr>
        <w:t>E. 2</w:t>
      </w:r>
    </w:p>
    <w:p>
      <w:r>
        <w:t>Das Zwangsmassnahmengericht am Bezirksgericht Dietikon hat das Haftent- lassungsgesuch des Beschwerdeführers mit Verfügung vom 1. April 2015 abge- wiesen und dem Antrag der Staatsanwaltschaft in Anwendung von Art. 229 Abs. 3 lit. b StPO i.V.m. Art. 227 StPO und gestützt auf den Haftgrund des Bestehens von Wiederholungs- bzw. Fortsetzungsgefahr stattgegeben (Urk. 3).</w:t>
      </w:r>
    </w:p>
    <w:p>
      <w:r>
        <w:rPr>
          <w:b/>
        </w:rPr>
        <w:t>E. 3</w:t>
      </w:r>
    </w:p>
    <w:p>
      <w:r>
        <w:t>Gegen diese Verfügung richtet sich die rechtzeitig erhobene Beschwerde des Beschwerdeführers vom 10. April 2015 mit den folgenden Anträgen (Urk. 2 S. 2): "1. Der Entscheid des Bezirksgericht Dietikon, Zwangsmassnahmenge- richt sei aufzuheben. 2. Der Beschwerdeführer sei aus der Haft zu entlassen. Unter Kosten- und Entschädigungsfolgen."</w:t>
      </w:r>
    </w:p>
    <w:p>
      <w:r>
        <w:rPr>
          <w:b/>
        </w:rPr>
        <w:t>E. 3.2</w:t>
      </w:r>
    </w:p>
    <w:p>
      <w:r>
        <w:t>S. 85 f.; BGE 135 I 71 E. 2.3 S. 73; je mit Hinweisen). Art. 221 Abs. 1 lit. c StPO setzt die ernsthafte Befürchtung voraus, dass die beschuldigte Person durch Delikte bestimmter Schwere die Sicherheit anderer erheblich gefährdet, nachdem sie bereits früher gleichartige Strafen verübt hat. Drohen müssen Ver- brechen oder schwere Vergehen (BGE 137 IV 84 E. 3.2 S. 85 f.). Überdies hat die Haft, wie alle strafprozessualen Zwangsmassnahmen, ver- hältnismässig zu sein (Art. 197 StPO) und sie darf insbesondere nicht länger dau- ern als die zu erwartende Freiheitsstrafe (Art. 212 Abs. 3 StPO). Bei der Prüfung der Verhältnismässigkeit der Haftdauer ist namentlich die Schwere der untersuch- ten Straftat – und die damit einhergehende Dauer der zu erwartenden Freiheits- strafe – mit zu berücksichtigen (BGE 133 I 281). 3. Die III. Strafkammer hat im letzten Beschluss betr. Haftentlassung vom 17. Februar 2015 im Wesentlichen erwogen, es sei hinsichtlich der Frage ob vom Beschwerdeführer ein (erhebliches) Gewaltpotential ausgehe, das in Auftrag ge-</w:t>
      </w:r>
    </w:p>
    <w:p>
      <w:r>
        <w:t>- 6 - geben Gutachten abzuwarten. Bis dahin sei aufgrund der Gegebenheiten von ei- ner sehr ungünstigen Rückfallprognose auszugehen (Urk. 14 HD 39/24 S. 8). Das psychiatrische Gutachten, bei dem es sich um ein reines Aktengutach- ten handelt, weil der Beschwerdeführer seine Mitwirkung an der Begutachtung verweigert hat, liegt nunmehr vor (Urk. 14, HD 31/7). Der Gutachter kommt bei der Legalprognose zusammenfassend zum Ergebnis, beim Beschwerdeführer zeige sich eine "hohe allgemeine prognostische Belastung". Die zu dieser Beurtei- lung führenden ungünstigen Belastungsfaktoren lägen u. A. in der recht hohen statistischen Rückfallwahrscheinlichkeit, im frühen Delinquenzbeginn sowie im Vorliegen einer schwerwiegenden Störung der Persönlichkeitsentwicklung bzw. psychischen Störung im Sinne einer dissozialen Persönlichkeitsstörung. Prognosebegünstigende Faktoren seien demgegenüber nur sehr begrenzt aus- zumachen (Urk. 14, HD 31/7 S. 91/92). Dem Gutachter lag bei der Abfassung des Gutachtens der Führungsbericht des Gefängnisses … nicht vor. In diesem Bericht werden einerseits eine Vielzahl von provokativen Verhaltensweisen des Beschwerdeführers aufgelistet, bei denen es sich jedoch um "kleine Regelverstösse" handle (Urk. 4 S. 1/2). Andererseits wird positiv vermerkt, dass beim Beschwerdeführer im Vergleich zu seinen diver- sen früheren Aufenthalten im Gefängnis … eine "starke Verbesserung seines So- zialverhaltens und seiner Alltagsbewältigungsstrategien" festzustellen sei. Was sodann wirklich positiv auffalle, sei – im Gegensatz zu früher – seine "Distanz zu physischen Drohungen" (Urk. 4 S. 3). Der Führungsbericht äussert sich damit explizit positiv zu Verhaltensweisen des Beschwerdeführers, die der Gutachter aufgrund von Erkenntnissen aus Akten früherer Verfahren unter den die Prognose ungünstig beeinflussenden Faktoren genannt hat. Ob diese offenbar günstige Entwicklung des Beschwerdeführers in letzter Zeit den Gutachter zu einer relevanten Korrektur seiner Legalprognose veranlassen könnte, kann nicht im vorliegenden Haftverfahren geklärt werden bzw. muss diese Frage in diesem Verfahren offen bleiben. Zugunsten des Be- schwerdeführers ist jedoch anzunehmen, dass die vom Gutachter festgestellte 'hohe allgemeine prognostische Belastung' unter Einbezug des aktuellen Füh-</w:t>
      </w:r>
    </w:p>
    <w:p>
      <w:r>
        <w:t>- 7 - rungsberichts des Gefängnisses … die Annahme eines "sehr hohen" Rückfallrisi- kos im Rahmen der restriktiv zu beurteilenden Wiederholungsgefahr aus gegen- wärtiger Sicht nicht rechtfertigt.</w:t>
      </w:r>
    </w:p>
    <w:p>
      <w:r>
        <w:rPr>
          <w:b/>
        </w:rPr>
        <w:t>E. 4</w:t>
      </w:r>
    </w:p>
    <w:p>
      <w:r>
        <w:t>Bei einem weiteren Andauern der Haft wäre auch die vom Gesetz verlangte Verhältnismässigkeit nicht mehr gegeben: Der Beschwerdeführer wurde am 28. Oktober 2014 verhaftet und er befindet sich damit seit nahezu sechs Monaten in Haft. Die Untersuchung ist abgeschlos- sen. Die Staatsanwaltschaft verlangt mit ihrer Anklage vom 27. März 2015 eine Bestrafung des Beschwerdeführers mit einer - an sich - vollziehbaren Freiheits- strafe von 11 Monaten sowie eine Geldstrafe von 15 Tagessätzen; gleichzeitig wird die Anordnung einer ambulanten Behandlung im Sinne von Art. 63 StGB un- ter Aufschub des Vollzuges der Freiheitsstrafe zu Gunsten der ambulanten Be- handlung beantragt (Urk. 14/45). Folgt der Sachrichter diesen Anträgen der Staatsanwaltschaft, wäre ein wei- teres Andauern der Haft gänzlich unverhältnismässig bzw. unter Berücksichtigung der vom Gutachter beim Beschwerdeführer als grundsätzlich indizierten pädago- gischen Behandlungsbedürftigkeit allenfalls gar kontraproduktiv. Dass der Sach- richter von der Anordnung einer ambulanten Massnahme absehen wird, ist unter Hinweis auf die vom Gutachter hinsichtlich der Zweckmässigkeit einer solchen Massnahme geäusserten Zweifel (Urk. 14, HD 31/7 S. 94/95) denkbar. Dass der Sachrichter in diesem Fall eine höhere unbedingte Strafe als beantragt ausspre- chen wird, erscheint – namentlich auch nach Visionierung der auf der CD (Urk. 14 ND 6/14) festgehaltenen Bedrohungstat vom 28. Oktober 2014 – wenig wahr- scheinlich. Insbesondere lässt das 'mutige' Auftreten des Geschädigten gegen- über dem Beschwerdeführer die Frage aufkommen, ob das Opfer in der konkre- ten Situation tatsächlich gemäss Art. 181 StGB in "Angst und Schrecken" versetzt worden ist, was für die Erfüllung des Tatbestandes der Drohung als vollendete Tat vorausgesetzt wäre. Der Auffassung des Beschwerdeführers, der auf dem Video dokumentierte Vorfall relativiere bzw. widerlege zumindest teilweise die Aussagen</w:t>
      </w:r>
    </w:p>
    <w:p>
      <w:r>
        <w:t>- 8 - der Zeugen und des Geschädigten (Urk. 2 S. 2 Ziff. 4), kann jedenfalls nicht leichthin widersprochen werden. Nachdem die Untersuchung abgeschlossen ist und der Beschwerdeführer aus gegenwärtiger Sicht eine maximale Freiheitsstrafe von weniger als einem Jahr zu erwarten hat, die er bereits mehr als zur Hälfte verbüsst hat, erscheint auch aus dieser Sicht eine weitere Inhaftierung als nicht verhältnismässig.</w:t>
      </w:r>
    </w:p>
    <w:p>
      <w:r>
        <w:rPr>
          <w:b/>
        </w:rPr>
        <w:t>E. 5</w:t>
      </w:r>
    </w:p>
    <w:p>
      <w:r>
        <w:t>Die Vorinstanz hat als Grund für das Andauern der Inhaftierung beiläufig er- wähnt, diese habe auch "die ordnungsgemäss Durchführung der Hauptverhand- lung und damit ein ordnungsgemässer Abschluss des Strafverfahrens" sicherzu- stellen (Urk. 3 S. 4 oben). Der Beschwerdeführer beanstandet mit seiner Be- schwerde zu Recht (Urk. 2 S. 4 oben), dass der angefochtene Entscheid keine Gründe nennt, welche diesbezüglich eine vom Beschwerdeführer ausgehende Gefahr belegen könnten. Bedenken, der Beschwerdeführer werde die ordnungs- gemässe Durchführung der Hauptverhandlung in irgend einer Form gefährden oder gar verhindern, sind auch den Akten nicht zu entnehmen, weshalb die Be- schwerde auch in diesem Punkt begründet ist.</w:t>
      </w:r>
    </w:p>
    <w:p>
      <w:r>
        <w:rPr>
          <w:b/>
        </w:rPr>
        <w:t>E. 6</w:t>
      </w:r>
    </w:p>
    <w:p>
      <w:r>
        <w:t>Zusammenfassend ergibt sich, dass keine hinreichenden Haftgründe namhaft gemacht sind und das weitere Andauern der Haft jedenfalls unverhältnismässig wäre. Die Beschwerde ist gutzuheissen und der Beschwerdeführer ist unverzüg- lich aus der Sicherheitshaft zu entlassen.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