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SU230006 vom 4. März 2024</w:t>
      </w:r>
    </w:p>
    <w:p>
      <w:r>
        <w:t>ZH Obergericht, 2024-03-04, DE</w:t>
      </w:r>
    </w:p>
    <w:p>
      <w:r>
        <w:rPr>
          <w:b/>
        </w:rPr>
        <w:t xml:space="preserve">Quelle: </w:t>
      </w:r>
      <w:r>
        <w:t>https://mcp.opencaselaw.ch/entscheid/zh_obergericht_SU230006</w:t>
      </w:r>
    </w:p>
    <w:p>
      <w:r>
        <w:t>FR: ZH_OBERGERICHT SU230006 du 4 mars 2024</w:t>
      </w:r>
    </w:p>
    <w:p>
      <w:r>
        <w:t>IT: ZH_OBERGERICHT SU230006 del 4 marzo 2024</w:t>
      </w:r>
    </w:p>
    <w:p>
      <w:pPr>
        <w:pStyle w:val="Heading2"/>
      </w:pPr>
      <w:r>
        <w:t>Erwägungen</w:t>
      </w:r>
    </w:p>
    <w:p>
      <w:r>
        <w:rPr>
          <w:b/>
        </w:rPr>
        <w:t>E. 1</w:t>
      </w:r>
    </w:p>
    <w:p>
      <w:r>
        <w:t>Mit Strafbefehl vom 29. März 2022 sprach das Statthalteramt Bezirk Zürich (nachfolgend Statthalteramt) den Beschuldigten der einfachen Verletzung der Verkehrsregeln im Sinne von Art. 90 Abs. 1 SVG in Verbindung mit Art. 34 Abs. 4 SVG sowie Art. 12 Abs. 1 VRV schuldig. Es bestrafte ihn mit einer Busse von Fr. 400.– und setzte eine Ersatzfreiheitsstrafe von 4 Tagen fest. Ferner auferlegte es dem Beschuldigten Gebühren in der Höhe von Fr. 330.– (Urk. 3).</w:t>
      </w:r>
    </w:p>
    <w:p>
      <w:r>
        <w:rPr>
          <w:b/>
        </w:rPr>
        <w:t>E. 2</w:t>
      </w:r>
    </w:p>
    <w:p>
      <w:r>
        <w:t>Gegen diesen Strafbefehl erhob der Beschuldigte mit Eingabe vom 2. April 2022 frist- und formgerecht Einsprache gemäss Art. 354 Abs. 1 lit. a StPO in Ver- bindung mit Art. 357 Abs. 2 StPO beim Statthalteramt (Urk. 4). In der Folge wurde der Beschuldigte am 22. August 2022 durch das Statthalteramt einvernommen (Urk. 10).</w:t>
      </w:r>
    </w:p>
    <w:p>
      <w:r>
        <w:rPr>
          <w:b/>
        </w:rPr>
        <w:t>E. 2.1</w:t>
      </w:r>
    </w:p>
    <w:p>
      <w:r>
        <w:t>Offensichtlich unrichtig im Sinne von Art. 398 Abs. 4 StPO ist die Sachver- haltsfeststellung, wenn sie willkürlich ist (vgl. Urteil des Bundesgerichtes 6B_834/2020 vom 3. Februar 2022 E. 2.3). Willkür liegt vor, wenn die Sachver- haltserstellung eindeutig und augenfällig unzutreffend ist und der angefochtene Entscheid auf einer schlechterdings unhaltbaren oder widersprüchlichen Beweis- würdigung beruht, mit der tatsächlichen Situation in klarem Widerspruch steht, eine Norm oder einen unumstrittenen Rechtsgrundsatz krass verletzt oder in stos- sender Weise dem Gerechtigkeitsgedanken zuwiderläuft. Dass eine andere Lö- sung ebenfalls möglich oder gar zutreffender erscheint, genügt für die Annahme von Willkür demgegenüber nicht (BGE 147 IV 73 E. 4.1.2 mit Hinweisen; BGE 146 IV 88 E. 1.3.1; Urteil des Bundesgerichtes 6B_171/2023 vom 19. Juni 2023</w:t>
      </w:r>
    </w:p>
    <w:p>
      <w:r>
        <w:t>- 6 - E. 1.2). Vielmehr bedarf es zur Annahme von Willkür klarer Fehler bei der Sach- verhaltsermittlung wie etwa Versehen und Irrtümer oder offensichtlicher Diskre- panzen zwischen der sich aus den Akten ergebenden Beweislage und der Urteils- begründung. In Betracht kommen sodann Fälle, in denen die gerügte Sachver- haltsfeststellung auf einer Verletzung von Bundesrecht, in erster Linie von Verfah- rensvorschriften der StPO selbst, beruht. Unter den Rügegrund der Willkür fallen schliesslich Konstellationen, in denen die an sich zur Verfügung stehenden Be- weismittel offensichtlich ungenügend ausgeschöpft wurden, also der Sachverhalt unvollständig festgestellt und damit der Grundsatz der Wahrheitserforschung von Amtes wegen missachtet wurde (vgl. JOSITSCH/SCHMID, Praxiskommentar StPO, 4. Auflage 2023, N 13 zu Art. 398). Das Berufungsgericht darf und muss sich in Sachverhaltsfragen auf eine Willkürprüfung beschränken und hat keine erneute Beweiswürdigung vorzunehmen. Beurteilt das Berufungsgericht den erstinstanz- lich festgestellten Sachverhalt nicht als willkürlich, so ist es an diesen gebunden (Urteil des Bundesgerichtes 6B_1066/2021 vom 27. Januar 2022 E. 2.3.2 mit Hin- weisen).</w:t>
      </w:r>
    </w:p>
    <w:p>
      <w:r>
        <w:rPr>
          <w:b/>
        </w:rPr>
        <w:t>E. 2.2</w:t>
      </w:r>
    </w:p>
    <w:p>
      <w:r>
        <w:t>Demgegenüber sind im Anwendungsbereich von Art. 398 Abs. 4 StPO sämt- liche Rechtsfragen sowohl materieller als formeller Natur mit freier Kognition zu prüfen (ZIMMERLIN, in: Donatsch et al. [Hrsg.], Kommentar zur Schweizerischen Strafprozessordnung StPO, 3. Aufl., 2020, Art. 398 N 23). 3. Festzuhalten ist schliesslich, dass die urteilende Instanz sich nicht mit allen Parteistandpunkten einlässlich auseinandersetzen und jedes einzelne Vorbringen ausdrücklich widerlegen muss. Vielmehr kann sich das Gericht auf die seiner Auf- fassung nach wesentlichen und massgeblichen Vorbringen der Parteien be- schränken (BGE 146 IV 297 E. 2.2.7). III. Sachverhalt</w:t>
      </w:r>
    </w:p>
    <w:p>
      <w:r>
        <w:rPr>
          <w:b/>
        </w:rPr>
        <w:t>E. 3</w:t>
      </w:r>
    </w:p>
    <w:p>
      <w:r>
        <w:t>In Anwendung von Art. 355 Abs. 3 lit. c StPO erliess das Statthalteramt am 25. August 2022 einen neuen Strafbefehl. Es sprach den Beschuldigten erneut der einfachen Verletzung der Verkehrsregeln im Sinne der eingangs zitierten Be- stimmungen schuldig und bestrafte ihn wieder mit einer Busse von Fr. 400.– unter Ansetzung einer Ersatzfreiheitsstrafe von 4 Tagen. Dem Beschuldigten wurden sodann unverändert Gebühren in der Höhe von Fr. 330.– auferlegt (Urk. 13).</w:t>
      </w:r>
    </w:p>
    <w:p>
      <w:r>
        <w:t>- 4 -</w:t>
      </w:r>
    </w:p>
    <w:p>
      <w:r>
        <w:rPr>
          <w:b/>
        </w:rPr>
        <w:t>E. 4</w:t>
      </w:r>
    </w:p>
    <w:p>
      <w:r>
        <w:t>Gegen den Strafbefehl vom 25. August 2022 liess der Beschuldigte durch seinen Verteidiger mit Eingabe vom 26. August 2022 frist- und formgerecht Ein- sprache beim Statthalteramt erheben (Urk. 14). Das Statthalteramt hielt daraufhin an seinem Strafbefehl fest und überwies die Akten in Anwendung von Art. 356 Abs. 1 StPO samt Auflagen nachträglicher Gebühren von Fr. 300.– dem Einzelge- richt in Strafsachen am Bezirksgericht Zürich (nachfolgend Vorinstanz) zur Durch- führung des Hauptverfahrens (Urk. 15).</w:t>
      </w:r>
    </w:p>
    <w:p>
      <w:r>
        <w:rPr>
          <w:b/>
        </w:rPr>
        <w:t>E. 5</w:t>
      </w:r>
    </w:p>
    <w:p>
      <w:r>
        <w:t>Mit Urteil vom 11. Oktober 2022 sprach die Vorinstanz den Beschuldigten unter ausgangsgemässer Kosten- und Entschädigungsfolge (Art. 423 ff. StPO) vom Vorwurf der einfachen Verkehrsregelverletzung frei (Urk. 20 S. 2).</w:t>
      </w:r>
    </w:p>
    <w:p>
      <w:r>
        <w:rPr>
          <w:b/>
        </w:rPr>
        <w:t>E. 6</w:t>
      </w:r>
    </w:p>
    <w:p>
      <w:r>
        <w:t>Gegen das Urteil der Vorinstanz meldete das Statthalteramt mit Eingabe vom 19. Oktober 2022 frist- und formgerecht Berufung bei der Vorinstanz an (Urk. 20a; Urk. 21). Nach Erhalt des begründeten Urteils am 6. Januar 2023 reichte das Statthalteramt innert Frist seine Berufungserklärung vom 19. Januar 2023 ein (Urk. 25; Urk 27/1; Urk. 32). Mit Präsidialverfügung vom 24. Januar 2023 wurde dem Beschuldigten eine Kopie der Berufungserklärung zugestellt und ihm Frist angesetzt, um Anschlussberufung zu erheben oder um begründet ein Nicht- eintreten auf die Berufung zu beantragen. Gleichzeitig wurde er aufgefordert, das der Präsidialverfügung beiliegende Datenerfassungsblatt auszufüllen und diverse Unterlagen zu seinen finanziellen Verhältnissen einzureichen (Urk. 33). Mit Ein- gabe vom 30. Januar 2023 liess der Beschuldigte durch seinen Verteidiger erklä- ren, weder Anschlussberufung zu erheben noch ein Nichteintreten zu beantragen (Urk. 35). Das ausgefüllte Datenerfassungsblatt datiert vom 28. Januar 2023 (Urk. 36). Schliesslich liess der Beschuldigte einige der gemäss Präsidialverfü- gung einverlangten Unterlagen einreichen (Urk. 37/1-2) und machte im Übrigen von seinem Aussageverweigerungsrecht Gebrauch (Urk. 35).</w:t>
      </w:r>
    </w:p>
    <w:p>
      <w:r>
        <w:rPr>
          <w:b/>
        </w:rPr>
        <w:t>E. 7</w:t>
      </w:r>
    </w:p>
    <w:p>
      <w:r>
        <w:t>Nachdem mit Beschluss vom 1. Februar 2023 die schriftliche Durchführung des Berufungsverfahrens angeordnet und dem Statthalteramt dazu Frist ange- setzt worden war, reichte dieses mit Eingabe vom 24. Februar 2023 fristgerecht seine Berufungsbegründung ein (Urk. 38; Urk.39/1; Urk. 40). Das Doppel der Be- rufungsbegründung wurde dem Beschuldigten mit Präsidialverfügung vom 27. Fe-</w:t>
      </w:r>
    </w:p>
    <w:p>
      <w:r>
        <w:t>- 5 - bruar 2023 zur Stellungnahme sowie der Vorinstanz zur freigestellten Vernehm- lassung zugestellt (Urk. 41). Die Verteidigung des Beschuldigten nahm fristge- recht mit Eingabe vom 9. März 2023 zur Berufungsbegründung Stellung (Urk. 42/1; Urk. 44). Die Vorinstanz verzichtete am 15. März 2023 auf eine Ver- nehmlassung (Urk. 46). Das Statthalteramt hat auf weitere Stellungnahme ver- zichtet (Urk. 49). Das vorliegende Verfahren erweist sich als spruchreif. II. Prozessuales 1. Gemäss Art. 402 StPO in Verbindung mit Art. 437 StPO wird die Rechtskraft des angefochtenen Urteils im Umfang der Anfechtung gehemmt. Da das erstin- stanzliche Urteil vollumfänglich angefochten wird (Urk. 32), erwächst keine Dispo- sitivziffer in Rechtskraft. 2. Bildeten – wie im vorliegenden Fall – ausschliesslich Übertretungen Gegen- stand des erstinstanzlichen Hauptverfahrens, so kann mit der Berufung nur gel- tend gemacht werden, das Urteil sei rechtsfehlerhaft oder die Feststellung des Sachverhalts sei offensichtlich unrichtig oder beruhe auf einer Rechtsverletzung. Neue Behauptungen und Beweise können nicht vorgebracht werden (Art. 398 Abs. 4 StPO). Dementsprechend entscheidet die Berufungsinstanz aufgrund der bereits vor erster Instanz vorgebrachten Behauptungen und der bereits bestehen- den Beweisgrundlage (BSK StPO-BÄHLER, Art. 398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