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SU220020 vom 31. August 2022</w:t>
      </w:r>
    </w:p>
    <w:p>
      <w:r>
        <w:t>ZH Obergericht, 2022-08-31, DE</w:t>
      </w:r>
    </w:p>
    <w:p>
      <w:r>
        <w:rPr>
          <w:b/>
        </w:rPr>
        <w:t xml:space="preserve">Quelle: </w:t>
      </w:r>
      <w:r>
        <w:t>https://mcp.opencaselaw.ch/entscheid/zh_obergericht_SU220020</w:t>
      </w:r>
    </w:p>
    <w:p>
      <w:r>
        <w:t>FR: ZH_OBERGERICHT SU220020 du 31 août 2022</w:t>
      </w:r>
    </w:p>
    <w:p>
      <w:r>
        <w:t>IT: ZH_OBERGERICHT SU220020 del 31 agosto 2022</w:t>
      </w:r>
    </w:p>
    <w:p>
      <w:pPr>
        <w:pStyle w:val="Heading2"/>
      </w:pPr>
      <w:r>
        <w:t>Erwägungen</w:t>
      </w:r>
    </w:p>
    <w:p>
      <w:r>
        <w:rPr>
          <w:b/>
        </w:rPr>
        <w:t>E. 1</w:t>
      </w:r>
    </w:p>
    <w:p>
      <w:r>
        <w:t>Der Prozessverlauf bis zum erstinstanzlichen Urteil ergibt sich aus dem ange- fochtenen Entscheid (Urk. 33 S. 3).</w:t>
      </w:r>
    </w:p>
    <w:p>
      <w:r>
        <w:rPr>
          <w:b/>
        </w:rPr>
        <w:t>E. 2</w:t>
      </w:r>
    </w:p>
    <w:p>
      <w:r>
        <w:t>Mit Urteil des Bezirksgerichts Zürich, 10. Abteilung - Einzelgericht, vom 26. November 2021 wurde der Einsprecher und Berufungsbeklagte A._____ (nachfolgend der Beschuldigte) vom Vorwurf der Übertretung der Verordnung über die Benutzung des öffentlichen Grundes der Stadt Zürich (VBÖG/ZH) ge- mäss Art. 21 Abs. 1 und der Übertretung der Verordnung über Massnahmen zur Bekämpfung der Covid-19-Epidemie des Kantons Zürich (V Covid-19/ZH) gemäss § 7 freigesprochen. Eine Parteientschädigung wurde ihm keine ausgerichtet und Kosten wurden keine erhoben (Urk. 24 und Urk. 33 S. 12 f.).</w:t>
      </w:r>
    </w:p>
    <w:p>
      <w:r>
        <w:rPr>
          <w:b/>
        </w:rPr>
        <w:t>E. 3</w:t>
      </w:r>
    </w:p>
    <w:p>
      <w:r>
        <w:t>Gegen dieses Urteil meldete das Stadtrichteramt der Stadt Zürich (nachfol- gend Stadtrichteramt) mit Eingabe vom 2. Dezember 2021 (Poststempel) innert</w:t>
      </w:r>
    </w:p>
    <w:p>
      <w:r>
        <w:t>- 4 - Frist Berufung an (Urk. 26). Nach Erhalt des begründeten vorinstanzlichen Urteils reichte das Stadtrichteramt am 15. März 2022 (Poststempel) fristgerecht die Beru- fungserklärung ein (Urk. 34).</w:t>
      </w:r>
    </w:p>
    <w:p>
      <w:r>
        <w:rPr>
          <w:b/>
        </w:rPr>
        <w:t>E. 4</w:t>
      </w:r>
    </w:p>
    <w:p>
      <w:r>
        <w:t>Gemäss Art. 36 Abs. 1 BV bedürfen Einschränkungen von Grundrechten einer gesetzlichen Grundlage. Schwerwiegende Einschränkungen müssen im Gesetz selbst (d.h. im formellen Gesetz, BGE 145 I 156 E. 4.1; 143 I 253 E. 4.8-5) vor- gesehen sein. Ausgenommen sind Fälle ernster, unmittelbarer und nicht anders abwendbarer Gefahr. Für leichte Eingriffe reicht eine Grundlage im kompetenz- gemäss erlassenen Verordnungsrecht (BGE 145 I 156 E. 4.1). Der Vorbehalt des formellen Gesetzes dient der demokratischen Legitimation der Grundrechtsein- schränkungen (BGE 143 I 253 E. 6.1). Bei der Unterwerfung von Demonstratio- nen und Versammlungen auf öffentlichem Grund unter einer Bewilligungspflicht aus polizeilichen Gründen handelt es sich nicht um eine schwerwiegende Ein- schränkung von Grundrechten, sondern eher um die Unannehmlichkeit einer ad- ministrativen Hürde.</w:t>
      </w:r>
    </w:p>
    <w:p>
      <w:r>
        <w:rPr>
          <w:b/>
        </w:rPr>
        <w:t>E. 5</w:t>
      </w:r>
    </w:p>
    <w:p>
      <w:r>
        <w:t>Ebenfalls dürfen gemäss der konstanten Bundesgerichtspraxis Demonstratio- nen auf öffentlichem Grund einer Bewilligungspflicht unterstellt werden, da es sich um gesteigerten Gemeingebrauch des öffentlichen Grunds handelt (vgl. BGE 143 I 147 E. 3.2). Durch die Bewilligungspflicht soll die Benützung des öffentlichen Grundes geregelt werden. Es soll dabei insbesondere verhindert werden, dass</w:t>
      </w:r>
    </w:p>
    <w:p>
      <w:r>
        <w:t>- 7 - gewisse Personengruppen zum Nachteil anderer Personen, wie beispielsweise anderen Verkehrsteilnehmern oder Anwohnern, den öffentlichen Grund übermäs- sig nutzen und die anderen Benützer des öffentlichen Grundes in ihren Rechten einschränken. Die gesetzlichen Grundlagen dazu finden sich für den vorliegenden Fall in § 231 Abs. 1 des Planungs- und Baugesetzes des Kantons Zürich (PBG) sowie in Art. 231 Abs. 1 Art. 21 Abs. 1 VBÖG/ZH, wonach politische und religiöse Umzüge, Mahnwachen und Kundgebungen einer Bewilligung bedürfen. Weiter wird gemäss Art. 26 lit. c VBÖG/ZH eine Person unter anderem nach den Best- immungen der allgemeinen Polizeiverordnung (APV) bestraft, die an nicht bewil- ligten Veranstaltungen teilnimmt. Art. 26 der allgemeine Polizeiverordnung der Stadt Zürich (APV) sieht bei Verletzungen gegen sich auf die APV stützende Er- lasse eine Bestrafung mit Busse vor.</w:t>
      </w:r>
    </w:p>
    <w:p>
      <w:r>
        <w:rPr>
          <w:b/>
        </w:rPr>
        <w:t>E. 6</w:t>
      </w:r>
    </w:p>
    <w:p>
      <w:r>
        <w:t>Ein aussergesetzlicher Rechtfertigungsgrund für das rechtswidrige Handeln des Beschuldigten kann bei der Ausübung von Freiheitsrechten (hier Meinungs- und Versammlungsfreiheit; Art. 16 BV und Art. 22) dann angerufen werden, wenn alle wirksamen legalen Mittel ausgeschöpft worden sind. Nach der Rechtspre- chung setzt dies weiter voraus, dass die Straftat zur Erreichung des Ziels notwen- dig und angemessen ist und den einzigen möglichen Weg darstellt (BGE 146 IV 297 E. 2.2.1). Andere Rechtfertigungsgründe sind nicht ersichtlich und wurden auch nicht vorgebracht.</w:t>
      </w:r>
    </w:p>
    <w:p>
      <w:r>
        <w:rPr>
          <w:b/>
        </w:rPr>
        <w:t>E. 7</w:t>
      </w:r>
    </w:p>
    <w:p>
      <w:r>
        <w:t>Das Stadtrichteramt hat mit einlässlichen Erwägungen ausgeführt, dass die Voraussetzungen für einen aussergesetzlichen Rechtfertigungsgrund zum dama- ligen Zeitpunkt nicht bestanden haben. Gemäss dem Stadtrichteramt wäre es die Pflicht der Organisatoren der Kundgebung gewesen, die Behörden um eine Bewil- ligung für die Kundgebung zu ersuchen. Es wäre dann an den Behörden gewe- sen, im Bewilligungsverfahren eine umfassende Abwägung sämtlicher von einer solchen Kundgebung tangierten Interessen vorzunehmen. So wären neben epi- demiologischen Gesichtspunkten auch Interessen der Allgemeinheit und der An- wohner sowie diejenigen unbeteiligter Dritter mit zu berücksichtigen gewesen. Ferner wäre nicht nur über die Zulässigkeit bzw. Unzulässigkeit der Kundgebung zu entscheiden gewesen, sondern ebenso sehr über die Randbedingungen, über</w:t>
      </w:r>
    </w:p>
    <w:p>
      <w:r>
        <w:t>- 8 - allfällige Auflagen und über eventuelle Alternativen. Einen abschlägigen Bescheid der Bewilligungsbehörden hätten die Organisatoren auf dem Rechtsweg mit ei- nem entsprechenden Rechtsmittel anfechten können, womit ihr verfassungsmäs- siges Recht auf Meinungs- und Versammlungsfreiheit geschützt worden wäre (Urk. 34 S. 3).</w:t>
      </w:r>
    </w:p>
    <w:p>
      <w:r>
        <w:rPr>
          <w:b/>
        </w:rPr>
        <w:t>E. 8</w:t>
      </w:r>
    </w:p>
    <w:p>
      <w:r>
        <w:t>Es ist sodann mit dem Stadtrichteramt auf den Entscheid des Verwaltungs- gerichts des Kantons Zürich AN.2021.00003 vom 29. April 2021 zu verweisen, worin erwogen wurde, dass grundsätzlich auch gesundheitspolizeiliche Überle- gungen dazu führten können, dass gewissen Kundgebungen keine Bewilligung erteilt wird (E. 5.3.3.7), mithin auch bei einer Nichtanwendung des § 7 V Covid- 19/ZH die Organisatoren mit einem negativen Bescheid zu rechnen hatten.</w:t>
      </w:r>
    </w:p>
    <w:p>
      <w:r>
        <w:rPr>
          <w:b/>
        </w:rPr>
        <w:t>E. 9</w:t>
      </w:r>
    </w:p>
    <w:p>
      <w:r>
        <w:t>Vorliegend entschieden sich die Organisierenden sowie die Teilnehmenden der Kundgebung gegen eine gesetzeskonforme Vorgehensweise und führten die Kundgebung ohne vorgängiges Bewilligungsersuchen durch. Indem sie die zur Verfügung stehenden, legalen Mittel nicht ausgeschöpft hatten, ehe sie die Kund- gebung durchführten, kann auch kein aussergesetzlicher Rechtfertigungsgrund angerufen werden. Würde man einen solchen hier annehmen, so würde man da- mit dem rechtsmissbräuchlichen Verhalten Tür und Tor öffnen.</w:t>
      </w:r>
    </w:p>
    <w:p>
      <w:r>
        <w:rPr>
          <w:b/>
        </w:rPr>
        <w:t>E. 10</w:t>
      </w:r>
    </w:p>
    <w:p>
      <w:r>
        <w:t>Nach den vorstehenden Erwägungen kann der Beschuldigte keinen ihn ent- lastenden Rechtfertigungsgrund in Anspruch nehmen. Das Urteil der Vorinstanz erweist sich somit als rechtsfehlerhaft und die Berufung des Stadtrichteramtes als begründet. Damit hat sich der Beschuldigte einer Widerhandlung gegen Art. 21 Abs. 1 und Art. 26 lit. c VBÖG/ZH in Verbindung mit Art. 26 APV schuldig ge- macht und ist dafür zu bestrafen. V. Sanktion 1. Das Stadtrichteramt beantragt neu, der Beschuldigte sei mit einer Busse in Höhe von Fr. 200.– zu bestrafen und es sei für den Fall der schuldhaften Nichtbe- zahlung eine Ersatzfreiheitsstrafe von 2 Tagen festzusetzen (Urk. 34 S. 2 und S. 6). Der Beschuldigte äussert sich zur beantragten Sanktion nicht.</w:t>
      </w:r>
    </w:p>
    <w:p>
      <w:r>
        <w:t>- 9 - 2. Da Gegenteiliges nicht feststeht, ist zu Gunsten des Beschuldigten anzuneh- men, dass die vorliegend zu beurteilende Kundgebung nicht von langer Dauer war und - abgesehen vom Erzeugen von störendem Lärm - von einer friedlichen Grundhaltung getragen wurde. Es kam weder zu Personen- noch zu Sachschä- den. Für das Personenaufkommen am und um den zentral gelegenen B._____- platz und der dort ansässigen Liegenschaft der Kantonalen Verwaltung lag jedoch eine nicht unerhebliche Beeinträchtigung vor. Des Weiteren wurden auch die um- liegenden Geschäfte durch die Demonstration tangiert. Der Beschuldigte hat eventualvorsätzlich an der unbewilligten Demonstration teilgenommen. Insgesamt ist das Verschulden als leicht zu beurteilen. Nach dem Gesagten und angesichts des Umstands, dass die finanziellen Verhältnisse des Beschuldigten - abgesehen vom Hinweis, dass er von Beruf Verkäufer sei (Urk. 1 [Verzeigungsvorhalt]) - un- bekannt sind, erweist sich eine Busse in Höhe von Fr. 200.– als angemessen. 3. Gemäss Art. 106 Abs. 2 StGB ist für den Fall, dass die Busse schuldhaft nicht bezahlt wird, eine Ersatzfreiheitsstrafe auszusprechen. Bei einer Busse im Betrag von Fr. 200.– erscheint es als sachgerecht, eine Ersatzfreiheitsstrafe von zwei Tagen festzusetzen. VI. Kosten- und Entschädigungsfolgen 1. Gestützt auf Art. 428 Abs. 3 StPO hat die Rechtsmittelinstanz über die von der Vorinstanz getroffene Kostenregelung zu befinden, soweit sie selber einen neuen Entscheid fällt. Vor Vorinstanz erging ein vollständiger Freispruch, weshalb dem Beschuldigten in Anwendung von Art. 426 Abs. 2 StPO keine Verfahrenskosten auferlegt wurden und die Vorinstanz auch keine Gerichtsgebühr festsetzte. 2. Nachdem der Beschuldigte mit heutigem Urteil teilweise schuldig zu sprechen ist, ist auch über die erstinstanzlichen Verfahrenskosten zu befinden (Art. 426 Abs. 1 StPO). Für das erstinstanzliche Verfahren erscheint eine Gerichtsgebühr von Fr. 600.– als angemessen, welche somit in dieser Höhe festzusetzen ist. Die Kosten des Stadtrichteramtes Zürich betragen Fr. 250.– (Kosten Strafbefehl Nr. 2021-010-135 [Urk. 2]) und die zusätzlichen Untersuchungskosten Fr. 500.– (Urk. 22). Es besteht ein einheitlicher Sachverhaltskomplex und die Strafunter-</w:t>
      </w:r>
    </w:p>
    <w:p>
      <w:r>
        <w:t>- 10 - suchung führte im freizusprechenden Punkt zu keinen Mehrkosten. Es erscheint deshalb gerechtfertigt, dem Beschuldigten die Kosten der Untersuchung und des gerichtlichen Verfahrens vollumfänglich aufzuerlegen. 3. Die Gerichtsgebühr für das Berufungsverfahren ist praxisgemäss auf CHF 1'500.– festzusetzen (Art. 424 Abs. 1 StPO i.V.m. § 16 Abs. 1 und § 14 GebV OG). 4. Im Rechtsmittelverfahren tragen die Parteien die Kosten nach Massgabe ihres Obsiegens bzw. Unterliegens (Art. 428 Abs. 1 StPO). Das Stadtrichteramt obsiegt mit seinem Antrag auf Schuldigsprechung des Beschuldigten und die Bemessung der Busse. Bei dieser Ausgangslage sind dem Beschuldigten die Kosten für das Berufungsverfahren aufzuerlegen. Es wird beschlossen: 1. Es wird festgestellt, dass das Urteil des Bezirksgerichts Zürich, 10. Abtei- lung - Einzelgericht, vom 26. November 2021, wie folgt in Rechtskraft er- wachsen ist: "Es wird erkannt: 1.-3. […] 4. Dem Einsprecher wird keine Entschädigung zugesprochen. 5. [Mitteilungen] 6. [Rechtsmittel]" 2. Schriftliche Mitteilung mit dem nachfolgenden Urteil. Es wird erkannt: 1. Der Beschuldigte A._____ ist schuldig der Teilnahme an einer nicht bewillig- ten Kundgebung i.S.v. Art. 21 Abs. 1 und Art. 26 lit. c VBÖG/ZH i.V.m. Art. 26 APV.</w:t>
      </w:r>
    </w:p>
    <w:p>
      <w:r>
        <w:t>- 11 - 2. Vom Vorwurf der Übertretung der Verordnung über Massnahmen zur Bekämpfung der Covid-19-Epidemie des Kantons Zürich (V Covid-19/ZH) i.S.v. § 7 V Covid-19/ZH i.V.m. Art. 40 und Art. 83 Abs. 1 lit. j EPG wird der Beschuldigte freigesprochen. 3. Der Beschuldigte wird bestraft mit einer Busse von Fr. 200.–. 4. Die Busse ist zu bezahlen. Bezahlt der Beschuldigte die Busse schuldhaft nicht, so tritt an deren Stelle eine Ersatzfreiheitsstrafe von 2 Tagen. 5. Die Gerichtsgebühr für das Hauptverfahren wird festgesetzt auf: Fr. 600.– ; die weiteren Kosten betragen: Fr. 250.– Kosten Strafbefehl Fr. 500.– zusätzlichen Untersuchungskosten 6. Die zweitinstanzliche Gerichtsgebühr wird festgesetzt auf: Fr. 1'500.– 7. Die Kosten des Haupt- sowie des Berufungsverfahrens werden dem Be- schuldigten auferlegt. 8. Schriftliche Mitteilung in vollständiger Ausfertigung an − den Beschuldigten − das Stadtrichteramt Zürich − die Oberstaatsanwaltschaft des Kantons Zürich sowie nach Ablauf der Rechtsmittelfrist bzw. Erledigung allfälliger Rechts- mittel an − die Vorinstanz − die Kantonspolizei Zürich, KDM-ZD, mit separatem Schreiben gemäss § 54a PolG 9. Gegen diesen Entscheid kann bundesrechtliche Beschwerde in Straf- sachen erhoben werden. Die Beschwerde ist innert 30 Tagen, von der Zustellung der vollständigen, begründeten Ausfertigung an gerechnet, bei der Strafrechtlichen Abteilung</w:t>
      </w:r>
    </w:p>
    <w:p>
      <w:r>
        <w:t>- 12 -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August 2022 Der Präsident: Der Gerichtsschreiber: lic. iur. B. Gut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