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SU200015 vom 8. Dezember 2020</w:t>
      </w:r>
    </w:p>
    <w:p>
      <w:r>
        <w:t>ZH Obergericht, 2020-12-08, DE</w:t>
      </w:r>
    </w:p>
    <w:p>
      <w:r>
        <w:rPr>
          <w:b/>
        </w:rPr>
        <w:t xml:space="preserve">Quelle: </w:t>
      </w:r>
      <w:r>
        <w:t>https://mcp.opencaselaw.ch/entscheid/zh_obergericht_SU200015</w:t>
      </w:r>
    </w:p>
    <w:p>
      <w:r>
        <w:t>FR: ZH_OBERGERICHT SU200015 du 8 décembre 2020</w:t>
      </w:r>
    </w:p>
    <w:p>
      <w:r>
        <w:t>IT: ZH_OBERGERICHT SU200015 del 8 dicembre 2020</w:t>
      </w:r>
    </w:p>
    <w:p>
      <w:pPr>
        <w:pStyle w:val="Heading2"/>
      </w:pPr>
      <w:r>
        <w:t>Erwägungen</w:t>
      </w:r>
    </w:p>
    <w:p>
      <w:r>
        <w:rPr>
          <w:b/>
        </w:rPr>
        <w:t>E. 1</w:t>
      </w:r>
    </w:p>
    <w:p>
      <w:r>
        <w:t>Verfahrensgang</w:t>
      </w:r>
    </w:p>
    <w:p>
      <w:r>
        <w:rPr>
          <w:b/>
        </w:rPr>
        <w:t>E. 1.1</w:t>
      </w:r>
    </w:p>
    <w:p>
      <w:r>
        <w:t>Die Vorinstanz bestrafte den Beschuldigten mit einer Geldstrafe von 50 Tagessätzen zu Fr. 60.–. Wie bereits dargelegt, ist vorliegend das alte Recht, das SBG, für den Beschuldigten milder. Die Ausfällung einer Geldstrafe fällt daher ausser Betracht.</w:t>
      </w:r>
    </w:p>
    <w:p>
      <w:r>
        <w:rPr>
          <w:b/>
        </w:rPr>
        <w:t>E. 1.2</w:t>
      </w:r>
    </w:p>
    <w:p>
      <w:r>
        <w:t>Der Beschuldigte beantragt für den Fall eines Schuldspruches eine Busse von höchstens Fr. 2'000.– (Urk. 50 S. 5). Die ESBK macht zur Strafzumessung geltend, eine Busse von lediglich Fr. 2'000.– bei vier Geräten auszusprechen, würde angesichts des Strafrahmens von bis zu Fr. 500'000.– dem Sinn und Zweck des Gesetzes widersprechen, welches strafbares Verhalten auch bei einem eher geringen Verschulden mit empfindlichen Bussen habe ahnden wollen. Eine Busse von Fr. 15'000.– entspreche dem Verschulden und den wirtschaft- lichen Verhältnissen des Beschuldigten (Urk. 54 S. 3 f.).</w:t>
      </w:r>
    </w:p>
    <w:p>
      <w:r>
        <w:t>- 24 - 2. Vorliegend reicht der gesetzliche Strafrahmen von Haft oder Busse bis Fr. 500'000.–. Anzumerken ist, dass die Haftstrafe bei der Revision des Allge- meinen Teils des Strafgesetzbuches abgeschafft wurde, wobei das Spielbanken- gesetz offensichtlich noch nicht entsprechend revidiert wurde. Innerhalb des Strafrahmens ist die Strafe nach den Verhältnissen des Täters so zu bemessen, dass diese seinem Verschulden angemessen ist. Dabei bestimmt sich das Ver- schulden nach der Schwere der Verletzung oder der Gefährdung des betroffenen Rechtsguts, weiter nach der Verwerflichkeit des Handelns, den Beweggründen und Zielen des Täters sowie danach, inwieweit der Täter nach den inneren und äusseren Umständen in der Lage war, die Gefährdung oder Verletzung zu ver- meiden (Art. 47 Abs. 2 StGB). Ausgangspunkt bei der Bestimmung des Gesamt- verschuldens bildet die objektive Tatschwere. Berücksichtigt wird sodann das subjektive Tatverschulden. Insbesondere ist einer allfälligen Verminderung der Schuldfähigkeit (vgl. Art. 19 Abs. 2 StGB) sowie den Verschuldensminderungs- gründen gemäss Art. 48 StGB Rechnung zu tragen (BGE 136 IV 55 E. 5.5 f.). Gemäss der Spezialbestimmung in Art. 8 VStrR sind Bussen bis zu Fr. 5'000.– nach der Schwere der Widerhandlung und des Verschuldens (also aufgrund der Tatkomponente) zu bemessen. Andere Strafzumessungsgründe (und damit ins- besondere die persönlichen Verhältnisse des Täters bzw. die Täterkomponente) dürfen, müssen aber nicht berücksichtigt werden (EICKER/FRANK/ACHERMANN, Verwaltungsstrafrecht und Verwaltungsstrafverfahrensrecht, S. 71 f.). Vorliegend ist der Strafrahmen jedoch bedeutend höher, weshalb die Sonderbestimmung nicht zur Anwendung gelangt. 3. Tatkomponente</w:t>
      </w:r>
    </w:p>
    <w:p>
      <w:r>
        <w:rPr>
          <w:b/>
        </w:rPr>
        <w:t>E. 1.3</w:t>
      </w:r>
    </w:p>
    <w:p>
      <w:r>
        <w:t>Mit Präsidialverfügung vom 20. April 2020 wurde den Parteien Frist angesetzt, um bezüglich der eingegangenen Berufungen Anschlussberufung zu erklären oder begründet ein Nichteintreten zu beantragen (Urk. 29). Der Beschul- digte erhob mit Zuschrift vom 13. Mai 2020 Anschlussberufung (Urk. 31). Die ESBK teilte am 18. Mai 2020 mit, auf Anschlussberufung zu verzichten (Urk. 33). Mit Präsidialverfügung vom 25. Mai 2020 wurde das schriftliche Berufungsver- fahren angeordnet und der ESBK Frist angesetzt, die Berufungsanträge zu stellen und zu begründen (Urk. 37). Mit Eingabe vom 16. Juni 2020 reichte die ESBK ihre Berufungsbegründung ins Recht (Urk. 39). Nachdem mit Präsidialverfügung vom 17. Juni 2020 dem Beschuldigten Frist angesetzt worden war, die Berufungs- antwort einzureichen, die Anschlussberufung zu begründen sowie letztmals Beweisanträge zu stellen sowie der Vorinstanz Gelegenheit gegeben worden war, sich vernehmen zu lassen (Urk. 41), verzichtete jene am 18. Juni 2020 auf Vernehmlassung (Urk. 43). Die Berufungsantwort und Anschlussberufungs- begründung des Beschuldigten ging am 18. August 2020 innert – erstreckter</w:t>
      </w:r>
    </w:p>
    <w:p>
      <w:r>
        <w:t>- 8 - (Urk. 46; Urk. 48) – Frist ein (Urk. 50). Gleichentags wurde der ESBK Frist angesetzt, die (Zweit-)Berufungsantwort, Anschlussberufungsantwort und (Erst-)Berufungsreplik einzureichen (Urk. 52), welcher Aufforderung sie mit Ein- gabe vom 1. September 2020 nachkam (Urk. 54). Der Beschuldigte verzichtete nach entsprechender Fristansetzung (Urk. 56) mit Zuschrift vom 8. September 2020 auf einen weiteren Parteivortrag (Urk. 58). Der Schriftenwechsel ist damit abgeschlossen. Das Verfahren ist spruchreif.</w:t>
      </w:r>
    </w:p>
    <w:p>
      <w:r>
        <w:rPr>
          <w:b/>
        </w:rPr>
        <w:t>E. 2</w:t>
      </w:r>
    </w:p>
    <w:p>
      <w:r>
        <w:t>Umfang der Berufung</w:t>
      </w:r>
    </w:p>
    <w:p>
      <w:r>
        <w:rPr>
          <w:b/>
        </w:rPr>
        <w:t>E. 2.1</w:t>
      </w:r>
    </w:p>
    <w:p>
      <w:r>
        <w:t>Der Beschuldigte bringt im Berufungsverfahren vor, bei den Spielen, für de- ren Anbieten er schuldig gesprochen worden sei, fehle es an einem wesentlichen</w:t>
      </w:r>
    </w:p>
    <w:p>
      <w:r>
        <w:t>- 16 - Merkmal eines Glücksspiels bzw. Spielbankenspiels, nämlich an der Möglichkeit, Geld einzahlen zu können. Dass tatsächlich Geld habe einbezahlt werden können, sei nicht erwiesen. Mangels Geldeinzahlungsmöglichkeit sei er freizu- sprechen (Urk. 50 S. 3 f.).</w:t>
      </w:r>
    </w:p>
    <w:p>
      <w:r>
        <w:rPr>
          <w:b/>
        </w:rPr>
        <w:t>E. 2.2</w:t>
      </w:r>
    </w:p>
    <w:p>
      <w:r>
        <w:t>Die Berufung der ESBK bezieht sich, nachdem die Vorinstanz den Sachver- halt als erstellt erachtet hatte (vgl. oben II.1.2), gleichsam folgerichtig – lediglich – auf dessen rechtliche Würdigung (vgl. Urk. 39). 3. Beweisregeln Die Vorinstanz gibt im angefochtenen Entscheid die Beweisregeln korrekt wieder (Urk. 24 S. 5 ff.). Auf die diesbezüglichen Ausführungen kann unter Hinweis auf Art. 82 Abs. 4 StPO verwiesen werden. Weiterungen erübrigen sich. 4. Beweismittel und Würdigung</w:t>
      </w:r>
    </w:p>
    <w:p>
      <w:r>
        <w:rPr>
          <w:b/>
        </w:rPr>
        <w:t>E. 3</w:t>
      </w:r>
    </w:p>
    <w:p>
      <w:r>
        <w:t>Anschlussberufung des Beschuldigten</w:t>
      </w:r>
    </w:p>
    <w:p>
      <w:r>
        <w:rPr>
          <w:b/>
        </w:rPr>
        <w:t>E. 3.1</w:t>
      </w:r>
    </w:p>
    <w:p>
      <w:r>
        <w:t>Im Rechtsmittelverfahren tragen die Parteien die Kosten nach Massgabe ihres Obsiegens und Unterliegens (Art. 428 Abs. 1 StPO). Die appellierende ESBK unterliegt mit ihrer Berufung auf einen vollumfänglichen Schuldspruch. Ebenso unterliegt der ebenfalls appellierende Beschuldigte mit seinem Antrag auf Freispruch. Es rechtfertigt sich daher, die Kosten des Berufungsverfahrens, mit einer Gerichtsgebühr von Fr. 3'000.–, dem Beschuldigten zur Hälfte aufzuerlegen. Im Übrigen sind die Kosten auf die Gerichtskasse zu nehmen.</w:t>
      </w:r>
    </w:p>
    <w:p>
      <w:r>
        <w:rPr>
          <w:b/>
        </w:rPr>
        <w:t>E. 3.2</w:t>
      </w:r>
    </w:p>
    <w:p>
      <w:r>
        <w:t>Aufgrund der Anschlussberufung des Beschuldigten, auf welche nicht ein- getreten werden kann, ist dem Gericht kein relevanter Zusatzaufwand entstanden. Eine entsprechende separate Kostenauflage an den diesbezüglich unterliegenden Beschuldigten drängt sich daher nicht auf.</w:t>
      </w:r>
    </w:p>
    <w:p>
      <w:r>
        <w:t>- 28 - 4. Prozessentschädigung</w:t>
      </w:r>
    </w:p>
    <w:p>
      <w:r>
        <w:rPr>
          <w:b/>
        </w:rPr>
        <w:t>E. 3.3</w:t>
      </w:r>
    </w:p>
    <w:p>
      <w:r>
        <w:t>Insgesamt ist das Tatverschulden als leicht zu bezeichnen. Es rechtfertigt sich daher, als Einsatzstrafe eine Busse in Höhe von Fr. 6'000.– festzusetzen. 4. Täterkomponente</w:t>
      </w:r>
    </w:p>
    <w:p>
      <w:r>
        <w:rPr>
          <w:b/>
        </w:rPr>
        <w:t>E. 4</w:t>
      </w:r>
    </w:p>
    <w:p>
      <w:r>
        <w:t>Überprüfungsbefugnis/Kognition</w:t>
      </w:r>
    </w:p>
    <w:p>
      <w:r>
        <w:rPr>
          <w:b/>
        </w:rPr>
        <w:t>E. 4.1</w:t>
      </w:r>
    </w:p>
    <w:p>
      <w:r>
        <w:t>Dem teilweise obsiegenden Beschuldigten ist ausgangsgemäss eine auf die Hälfte reduzierte Prozessentschädigung für anwaltliche Verteidigung zuzu- sprechen (Art. 429 Abs. 1 lit. a StPO).</w:t>
      </w:r>
    </w:p>
    <w:p>
      <w:r>
        <w:rPr>
          <w:b/>
        </w:rPr>
        <w:t>E. 4.2</w:t>
      </w:r>
    </w:p>
    <w:p>
      <w:r>
        <w:t>Hinsichtlich deren Höhe ist zu berücksichtigen, dass das vorliegende Verfah- ren schriftlich durchgeführt wurde und mithin kein Aufwand für die Teilnahme an der Berufungsverhandlung entstand. Die Verteidigung reichte eine Rechtsschrift à sechs Seiten ein und hatte zwei Rechtsschriften der ESBK zur Kenntnis zu nehmen und zu studieren. In Anwendung von § 17 Abs. 1 lit. a AnwGebV i.V.m. § 18 Abs. 1 AnwGebV ist dem Beschuldigten eine auf die Hälfte reduzierte Prozessentschädigung für anwaltliche Verteidigung von Fr. 2'000.– (inkl. MwSt.) zuzusprechen. Es wird beschlossen: 1. Es wird festgestellt, dass das Urteil und die Verfügung des Bezirksgerichtes Dietikon, Einzelgericht, vom 13. November 2019 wie folgt in Rechtskraft erwachsen ist: Es wird verfügt: 1. Das Verfahren wird in Bezug auf die mehrfache Widerhandlung gegen das Geld- spielgesetz im Sinne von Art. 130 Abs. 1 lit. a BGS bezüglich des Gerätes U10042 eingestellt. 2. Schriftliche Mitteilung und Rechtsmittelbelehrung als unbegründetes Urteil mit nach- folgendem Erkenntnis. Es wird erkannt: 1.-3. (…) 4. Folgende, mit Verfügung der Eidgenössischen Spielbankenkommission ESBK vom 14. April 2016 beim Einsprecher beschlagnahmten Gegenstände werden nach Aussonderung und Löschung der Dateien mit spielbankenspielrelevantem Inhalt, was vom Einsprecher zu bezahlen ist, aus der Beschlagnahme entlassen und dem</w:t>
      </w:r>
    </w:p>
    <w:p>
      <w:r>
        <w:t>- 29 - Einsprecher nach Rechtskraft des Urteils auf Verlangen und nach Äusserung zu den Modalitäten der Löschung herausgegeben. Sofern die Herausgabe nicht innert 30 Tagen nach Eintritt der Rechtskraft beim Sekretariat der Eidgenössischen Spiel- bankenkommission verlangt wird, wird dies als Verzicht gewertet und die Gegen- stände werden der Lagerbehörde (ESBK) zur Vernichtung überlassen: - All-in-one PC, Acer, 1; - All-in-one PC, Acer, 2; - All-in-one PC, Acer, 4; - All-in-one PC, Acer, 3; - USB-Stick U10041. 5. Folgende, mit Verfügung der Eidgenössischen Spielbankenkommission ESBK vom 14. April 2016 beim Einsprecher beschlagnahmten Gegenstände werden aus der Beschlagnahme entlassen und dem Einsprecher nach Rechtskraft des Urteils auf erstes Verlangen herausgegeben. Sofern die Herausgabe nicht innert 30 Tagen nach Eintritt der Rechtskraft beim Sekretariat der Eidgenössischen Spielbankenkom- mission verlangt wird, wird dies als Verzicht gewertet und die Gegenstände werden der Lagerbehörde (ESBK) zur Vernichtung überlassen: - Laptop, Asus, U10042; - Fernbedienung (klein silbrig), U17008; - Fernbedienung (klein silbrig), U17009; - Fernbedienung (weiss), U17010; - Fernbedienung (weiss), U17011; - Steckdose, U17012.</w:t>
      </w:r>
    </w:p>
    <w:p>
      <w:r>
        <w:rPr>
          <w:b/>
        </w:rPr>
        <w:t>E. 4.3</w:t>
      </w:r>
    </w:p>
    <w:p>
      <w:r>
        <w:t>Der Beschuldigte wendet ein, Sinn und Zweck der vorgängig erforderlichen Qualifikation als Glücksspiel sei es mitunter, dass jedermann erkennen könne, ob ein bestimmtes Spiel, das er anzubieten gedenke, verboten oder erlaubt sei. Finde er den Namen eines bestimmten Spieles nicht auf der entsprechenden Liste der qualifizierten Spiele, habe er keine Möglichkeit zu erkennen, ob er das Spiel nun anbieten dürfe oder nicht. Deshalb sei es zwingend, dass genau das betreffende Spiel vorgängig qualifiziert worden sei. Die Qualifizierung eines Spiels dürfe nicht auf ähnliche oder "faktisch gleiche" Spiele ausgeweitet werden (Urk. 50 S. 4 f.).</w:t>
      </w:r>
    </w:p>
    <w:p>
      <w:r>
        <w:rPr>
          <w:b/>
        </w:rPr>
        <w:t>E. 4.4</w:t>
      </w:r>
    </w:p>
    <w:p>
      <w:r>
        <w:t>Mit Referenzvergleichsbericht vom 26. Juni 2015 hat die ESBK in der Tat – wie dies bereits die Vorinstanz ausführte (Urk. 24 S. 18) – festgestellt, dass die 27 automatisierten Spiele XXX Reels, Winning Dollars, Golden Cards, Galaxy, Joker Deuces, Jacks or Higher, Frozen's 7, Luxury Deluxe 777, Luxury 777, Hot Reels 777, Wanted Bullets, Wild West 27, Mystery Rings, Lady's Kiss, Royal Crown, Loony Fruits, Monkey's Dance, Thor's Victory, Gold of Pelican, Gold of Pelican II Dolphin's Treasure, Poseidons's Paradise, Devil's Fire, Burning Reels, Diamonds on Fire, Cold Fire und Heroes of Egypt faktisch gleich sind, wie diverse Spiele, welche von der ESBK mit Verfügung Nr. 532-004 vom 26. Februar 2014 bereits qualifiziert wurden (Urk. 05 104 ff; insb. Urk. 05 168), und dass das Spiel Smart Roulette faktisch gleich sei, wie das Spiel American Roulette, das von der ESBK mit Verfügung Nr. 532-002/03 vom 24. Juni 2015 als Glücksspiel qualifiziert wurde (Urk. 05 169; Urk. 05 241, insb. Urk. 05 286). Richtigerweise hat die Vor- instanz aber auch erwogen, dass die faktische Gleichheit der Spiele nur mittels eines Referenzvergleichsberichtes und nicht mittels einer Verfügung festgestellt wurde (Urk. 24 S. 18). Demzufolge waren sie im Tatzeitpunkt – entgegen den oben zitierten bundesgerichtlichen Vorgaben in BGE 138 IV 106 – nicht mittels rechtskräftiger Verfügung als Glücksspiele bzw. Glücksspielautomaten qualifiziert. Es ist gemäss dargestellter höchstrichterlicher Rechtsprechung ausdrücklich nicht</w:t>
      </w:r>
    </w:p>
    <w:p>
      <w:r>
        <w:t>- 22 - Aufgabe des Strafrichters, vorfrageweise darüber zu entscheiden, ob ein Gerät respektive Spiel als Glücksspielautomat zu qualifizieren ist. Der Argumentation der ESBK, wonach in den entsprechenden Qualifikationsver- fügungen ausdrücklich auch "faktisch gleiche Spiele" qualifiziert worden seien, trifft zwar zu (vgl. Urk. 05 208, insb. Urk. 05 239). Es mag auch sein, dass die Spielabläufe der jeweiligen Spiele gleich sind, die Gewinnkombinationen identisch sind und auch die graphischen Darstellungen übereinstimmen, und die faktisch gleichen Spiele somit nur ganz marginale, nicht spielbestimmende Unterschiede zu bereits qualifizierten Spielen aufweisen (Urk. 39 S. 4 f.). Nichtsdestotrotz ist die in BGE 138 IV 106 statuierte Rechtsprechung eindeutig und klar. Voraussetzung für die Erfüllung des Tatbestandes ist eine Qualifikationsverfügung durch die ESBK. Eine solche fehlt bei den oben aufgeführten Spielen. Schliesslich weist die Verteidigung – zumindest sinngemäss – zurecht auf das in Art. 1 StGB verankerte Legalitätsprinzip (nulla poena sine lege) hin (vgl. Urk. 50 S. 4 f.), wonach das strafbare Verhalten (und dessen Folgen) im Zeitpunkt seiner Ausführung bestimmt und für jedermann erkennbar sein müssen (DONATSCH, in: Donatsch/Heimgartner/Isenring/Weder, OF-Kommentar StGB, 20. Aufl. 2018, N 23 zu Art. 1). Welche Spiele unter den Begriff der "faktisch gleichen" Spiele fallen, ist ohne konkrete Qualifikation in einer Verfügung der ESBK für den Rechtsunterworfenen nicht klar. Eine Ausweitung der Qualifizierung auf ähnliche oder "faktisch gleiche" Spiele erscheint daher auch unter diesem Aspekt als unzu- lässig.</w:t>
      </w:r>
    </w:p>
    <w:p>
      <w:r>
        <w:rPr>
          <w:b/>
        </w:rPr>
        <w:t>E. 4.5</w:t>
      </w:r>
    </w:p>
    <w:p>
      <w:r>
        <w:t>Der Freispruch des Beschuldigten hinsichtlich der nicht mittels Verfügung der ESBK qualifizierten Spiele ist deswegen zu bestätigen.</w:t>
      </w:r>
    </w:p>
    <w:p>
      <w:r>
        <w:rPr>
          <w:b/>
        </w:rPr>
        <w:t>E. 4.6</w:t>
      </w:r>
    </w:p>
    <w:p>
      <w:r>
        <w:t>Auch hinsichtlich der anlässlich der Hausdurchsuchung sichergestellten Geräte 1, 2, 3 und 4 sowie der darauf dokumentierten Spiele kann auf die Erwä- gungen der Vorinstanz verwiesen werden (Urk. 24 S. 8 ff.; Art. 82 Abs. 4 StPO). Lediglich der Vollständigkeit halber ist nochmals festzuhalten, dass am 14. April 2016 im hinteren Teil des Lokals vier All-in-one PC's sichergestellt und beschlag- nahmt werden konnten, welche eingeschaltet waren (Urk. 02 005 und Urk. 02 012). Auf den Geräten 1, 2 und 3 konnten die von der Vorinstanz aufgeführten 64 Spiele dokumentiert werden (Urk. 05 004; Urk. 05 027 und Urk. 05 071); auf dem Gerät 4 konnten die ebenfalls von der Vorinstanz aufgeführten 59 Spiele doku- mentiert werden (Urk. 05 050). Zudem wurde ein USB-Stick (U10041) sicherge- stellt und beschlagnahmt (Urk. 02 005).</w:t>
      </w:r>
    </w:p>
    <w:p>
      <w:r>
        <w:rPr>
          <w:b/>
        </w:rPr>
        <w:t>E. 4.7</w:t>
      </w:r>
    </w:p>
    <w:p>
      <w:r>
        <w:t>Diesbezüglich erwog die Vorinstanz, es habe anlässlich der technischen Analyse des USB-Sticks U10041 festgestellt werden können, dass dieser zum Aufbuchen und zur Kreditlöschung an den Geräten 1-3 verwendet worden sei (Urk. 24 S. 10). Die Verteidigung macht in dieser Hinsicht geltend, es fehle an der</w:t>
      </w:r>
    </w:p>
    <w:p>
      <w:r>
        <w:t>- 18 - Möglichkeit, Geld einzahlen zu können. Der vorgefundene USB-Stick biete offen- bar grundsätzlich die Möglichkeit, Kredite aufzubuchen und zu löschen, er sei al- lerdings bei der Hausdurchsuchung nicht im Einsatz gewesen. Auch würden kei- nerlei Aussagen über die Benutzung eines USB-Sticks zum Spielen vorliegen (Urk. 50 S. 4). Es trifft zwar zu, dass der USB-Stick U10041 bei der Hausdurchsu- chung gemäss Beschlagnahmeprotokoll vom 14. April 2016 nicht im Einsatz war, sondern hinter dem Tresen aufgefunden wurde (Urk. 02 005 und Urk. 02 106). Das ändert jedoch nichts daran, dass mittels des USB-Sticks U10041 gemäss technischer Analyse vom 18. April 2016 theoretisch die Möglichkeit bestanden hätte, Kredite aufzubuchen und zu löschen (Urk. 05 103), was selbst die Verteidi- gung ausdrücklich einräumt (Urk. 50 S. 4). Dass der USB-Stick U10041 nicht "im Einsatz" war, wie die Verteidigung ausführt, erstaunt zudem nicht, da sich alle an- getroffenen Besucher im vorderen Teil der Bar aufhielten und keiner sich im zwei- ten Raum befand, wo die sichergestellten Geräte 1-3 aufgestellt waren.</w:t>
      </w:r>
    </w:p>
    <w:p>
      <w:r>
        <w:rPr>
          <w:b/>
        </w:rPr>
        <w:t>E. 4.8</w:t>
      </w:r>
    </w:p>
    <w:p>
      <w:r>
        <w:t>Dass der Beschuldigte keine Kenntnis von den aufgestellten Geräten 1-3 hatte oder diese nicht mit seinem Einverständnis im Lokal des B._____s in D._____ aufgestellt wurden, wird – angesichts dessen, dass der Beschuldigte Präsident bzw. Vorsitzender des B._____s (Urk. 04 005; Urk. 05 372 ff.; Urk. 05 378) und Inhaber des Gastwirtschaftspatents für den B._____ war (Urk. 05 379) – im Berufungsverfahren zurecht nicht (mehr) vorgebracht. Auch auf die diesbezüg- lichen Erwägungen im angefochtenen Entscheid kann verwiesen werden (Urk. 24 S. 10; Art. 82 Abs. 4 StPO).</w:t>
      </w:r>
    </w:p>
    <w:p>
      <w:r>
        <w:rPr>
          <w:b/>
        </w:rPr>
        <w:t>E. 4.9</w:t>
      </w:r>
    </w:p>
    <w:p>
      <w:r>
        <w:t>Dass es sich beim Lokal "B._____" an der C._____-strasse … in D._____ um eine konzessionierte Spielbank handelt, wurde – vollkommen zurecht – von keiner Seite je geltend gemacht.</w:t>
      </w:r>
    </w:p>
    <w:p>
      <w:r>
        <w:rPr>
          <w:b/>
        </w:rPr>
        <w:t>E. 4.10</w:t>
      </w:r>
    </w:p>
    <w:p>
      <w:r>
        <w:t>Der Sachverhalt gemäss der Verfügung der ESBK vom 19. Juni 2019 (Urk. 07 070 ff.) ist demzufolge als erstellt zu erachten und es ist davon auszuge- hen, dass der Beschuldigte am 14. April 2016 durch Aufstellen der Geräte 1, 2, 4 und 3 mit diversen Spielbankenspielen die Räumlichkeiten des "B._____s" als Spiellokal hergerichtet und so Dritten ein Spielbankenspielangebot zugänglich gemacht hat, obwohl es sich beim Lokal "B._____" an der C._____-strasse … in</w:t>
      </w:r>
    </w:p>
    <w:p>
      <w:r>
        <w:t>- 19 - D._____ nicht um eine konzessionierte Spielbank handelt. Als Verantwortlicher des Vereins "B._____" hat der Beschuldigte über die Abläufe und Geschehnisse in seinem Lokal Bescheid gewusst. Zudem war ihm die Illegalität seines Handelns bewusst. III. Rechtliche Würdigung 1. Gemäss Art. 56 Abs. 1 lit. a SBG, welches Gesetz – wie aufgezeigt – milder und damit vorliegend anzuwenden ist, wird mit Haft oder Busse bis zu Fr. 500'000.– bestraft, wer Glücksspiele ausserhalb konzessionierter Spielbanken organisiert oder gewerbsmässig betreibt. Glücksspiele sind Spiele, bei denen gegen Leistung eines Einsatzes ein Geldgewinn oder ein anderer geldwerter Vor- teil in Aussicht steht, der ganz oder überwiegend vom Zufall abhängt (Art. 3 Abs. 1 SBG). Glücksspielautomaten wiederum sind Geräte, die ein Glücksspiel anbieten, das im Wesentlichen automatisch abläuft (Art. 3 Abs. 2 SBG). 2. Dass es sich beim Lokal des B._____s nicht um eine konzessionierte Spiel- bank handelt, steht ausser Frage. Gleiches gilt für die Tathandlung des Organisie- rens. Auf die diesbezüglichen Ausführungen der Vorinstanz kann ohne Weiteres verwiesen werden (Urk. 24 S. 14 f.; Art. 82 Abs. 4 StPO), zumal auch seitens der Parteien im Rahmen des Berufungsverfahrens nichts anderes vorgebracht wurde.</w:t>
      </w:r>
    </w:p>
    <w:p>
      <w:r>
        <w:rPr>
          <w:b/>
        </w:rPr>
        <w:t>E. 5</w:t>
      </w:r>
    </w:p>
    <w:p>
      <w:r>
        <w:t>Unter Hinweis auf die entsprechenden Erwägungen im angefochtenen Entscheid, ist auch der subjektive Tatbestand von Art. 56 Abs. 1 lit. a SBG als erfüllt zu betrachten (Urk. 24 S. 19; Art. 82 Abs. 4 StPO).</w:t>
      </w:r>
    </w:p>
    <w:p>
      <w:r>
        <w:rPr>
          <w:b/>
        </w:rPr>
        <w:t>E. 5.1</w:t>
      </w:r>
    </w:p>
    <w:p>
      <w:r>
        <w:t>Gemäss Art. 57 Abs. 1 des Bundesgesetzes über Glücksspiele und Spiel- banken (Spielbankengesetz; nachfolgend SBG) ist das Verwaltungsstrafrechtsge- setz vom 22. März 1974 (nachfolgend VStrR) anwendbar (vgl. auch Art. 1 VStR), welches sowohl materielle (Verwaltungsstrafrecht; Art. 2 ff. VStrR) als auch prozessuale Bestimmungen (Verwaltungsstrafverfahren; Art. 19 ff. VStrR) bein- haltet. Gegen Entscheide der kantonalen Gerichte können die Rechtsmittel der StPO ergriffen werden (Art. 80 Abs. 1 VStrR). Darüber hinaus regelt Art. 82 VStrR, dass für das Verfahren vor den kantonalen Gerichten die entsprechenden Vorschriften der StPO gelten, soweit die Artikel 73-81 VStrR nichts anderes bestimmen.</w:t>
      </w:r>
    </w:p>
    <w:p>
      <w:r>
        <w:rPr>
          <w:b/>
        </w:rPr>
        <w:t>E. 5.2</w:t>
      </w:r>
    </w:p>
    <w:p>
      <w:r>
        <w:t>Im Rahmen der Ermittlung des anwendbaren materiellen Rechts kam die Vorinstanz zum Schluss, die Widerhandlungen gemäss Art. 130 Abs. 1 lit. a BGS seien bereits gemäss Art. 56 Abs. 1 lit. a SBG unter Strafe gestellt gewesen, weshalb in dieser Hinsicht weder das alte noch das neue Recht milder sei (Urk. 24 S. 13). Betreffend den Grundsatz der lex mitior sei zu beachten, dass eine Busse und eine Geldstrafe qualitativ gleichwertig seien. Beide Sanktionen würden den Täter im Rechtsgut Vermögen treffen. Seien die Voraussetzungen von Art. 42 StGB aber erfüllt und die Geldstrafe bedingt auszusprechen, sei sie die mildere Sanktion als eine unbedingt auszusprechende Busse, weil sie die weniger eingriffsintensive Sanktion darstelle. Dies gelte unabhängig davon, ob der ermittelte Geldstrafenbetrag höher liege als der Bussenbetrag, weil eine bedingte Strafe gegenüber einer gleichartigen unbedingten Strafe immer die mildere Sanktion sei (a.a.O. S. 24 f. mit Verweis auf BGE 134 IV 82 E. 7.2.4). Da die nach Art. 56 Abs. 1 lit. a SBG zu verhängende Busse zwingend zu vollziehen sei, der Vollzug der nach Art. 130 Abs. 1 lit. a BGS zu verhängenden Geldstrafe hingegen aufgeschoben werden könnte, stelle die bedingt ausgesprochene Geldstrafe für den Beschuldigten die mildere Strafe dar (a.a.O. S. 24).</w:t>
      </w:r>
    </w:p>
    <w:p>
      <w:r>
        <w:rPr>
          <w:b/>
        </w:rPr>
        <w:t>E. 5.3</w:t>
      </w:r>
    </w:p>
    <w:p>
      <w:r>
        <w:t>Die ESBK stellte sich in ihrer Verfügung vom 19. Juni 2019 ebenfalls auf den Standpunkt, dass das neue Geldspielgesetz das mildere Recht darstelle und daher zur Anwendung komme (Urk. 07 081 und Urk. 07 098 f.).</w:t>
      </w:r>
    </w:p>
    <w:p>
      <w:r>
        <w:t>- 12 -</w:t>
      </w:r>
    </w:p>
    <w:p>
      <w:r>
        <w:rPr>
          <w:b/>
        </w:rPr>
        <w:t>E. 5.4</w:t>
      </w:r>
    </w:p>
    <w:p>
      <w:r>
        <w:t>Der Beschuldigte macht – eventualiter – für den Fall eines Schuldspruches geltend, in Berücksichtigung aller konkreten Umstände erscheine die altrechtliche Busse als das mildere Recht (Urk. 50 S. 5).</w:t>
      </w:r>
    </w:p>
    <w:p>
      <w:r>
        <w:rPr>
          <w:b/>
        </w:rPr>
        <w:t>E. 5.5</w:t>
      </w:r>
    </w:p>
    <w:p>
      <w:r>
        <w:t>Per 1. Januar 2019 ist das neue Bundesgesetz über Geldspiele (Geldspiel- gesetz; BSG) in Kraft getreten. Die Übergangsbestimmungen in diesem Gesetz betreffen die Strafbestimmungen nicht. Dementsprechend kommen nach Art. 2 VStrR die Bestimmungen des allgemeinen Teils des Strafgesetzbuches zur Anwendung, weshalb auf Fälle, welche sich wie der vorliegende vor dem 1. Januar 2019 zugetragen haben, das neue Gesetz nur anzuwenden ist, wenn es gemäss Art. 2 StGB das mildere ist. Ob das neue Gesetz im Vergleich zum alten milder ist, beurteilt sich nicht nach einer abstrakten Betrachtungsweise, sondern in Bezug auf den konkreten Fall (Grundsatz der konkreten Vergleichsmethode). Grundsätzlich müssen in erster Linie die rechtlichen Bedingungen der streitigen Straftat geprüft werden. Ist das Verhalten sowohl nach altem als auch nach neuem Recht strafbar, muss ein Vergleich der insgesamt zu gewärtigenden Sanktionen vorgenommen werden (Urteil des Bundesgerichtes 6B_115/2011 vom 26. Juli 2011 E. 3.5; BGE 134 IV 82 E. 6.2). Massgebend ist, welches die nach dem Gesetz gefundene, objektiv günstigere Rechtslage darstellt, nicht etwa der subjektive Gesichtspunkt, welche Sanktion dem Täter persönlich als vorteilhafter erscheint. Da die Schwere der Rechtsfolgen und der damit verbundene Vorwurf entscheiden, kann es bei der Bestimmung des anwendbaren Rechts nicht auf die tatsächlichen Auswirkungen auf den Täter ankommen (BGE 134 IV 82 E. 6.2.2; Urteile des Obergerichts des Kantons Zürich SU190013 vom 19. Februar 2020 E. IV.3 und SU190036 vom 22. September 2020 E. I.3.4). Nach bundesgerichtlicher Rechtsprechung sind die Sanktionen aufgrund der gesetzlichen Systematik in Strafart, Strafvollzugsmodali- tät und Strafmass zu unterscheiden. In der Abstufung der Strafarten (Geldstrafe, gemeinnützige Arbeit, Freiheitsstrafe) wie auch der Strafvollzugsmodalitäten (bedingte, teilbedingte, unbedingte Strafe) kommt eine Rangfolge zum Ausdruck. Darin liegt eine Bewertung des Gesetzgebers, welche beim Vergleich der Sank- tionsschwere als verbindlicher Massstab zu betrachten ist. Auszugehen ist dem-</w:t>
      </w:r>
    </w:p>
    <w:p>
      <w:r>
        <w:t>- 13 - nach von einer eigentlichen Kaskadenanknüpfung: (1.) Die Sanktionen (Haupt- strafen) sind nach der Qualität der Strafart zu vergleichen. (2.) Bei gleicher Strafart entscheidet die Strafvollzugsmodalität. (3.) Bei gleicher Strafart und Straf- vollzugsmodalität kommt es auf das Strafmass an. (4.) Bei Gleichheit der Haupt- strafe sind allfällige Nebenstrafen zu berücksichtigen. Erst wenn sich die Entscheidung auf einer Stufe nicht herbeiführen lässt, weil sich im konkreten Fall keine Veränderung der Rechtsfolgen ergibt, ist der Vergleich auf der nächsten Stufe fortzusetzen (Urteil des Bundesgerichtes 6B_677/2019 vom 12. Dezember 2019 E. 2.1.2).</w:t>
      </w:r>
    </w:p>
    <w:p>
      <w:r>
        <w:rPr>
          <w:b/>
        </w:rPr>
        <w:t>E. 5.6</w:t>
      </w:r>
    </w:p>
    <w:p>
      <w:r>
        <w:t>Gemäss Art. 56 Abs. 1 lit. a SBG wird mit Haft oder Busse bis zu Fr. 500'000.– bestraft, wer Glücksspiele ausserhalb konzessionierter Spielbanken organisiert oder gewerbsmässig organisiert. Glücksspiele sind dabei Spiele, bei denen gegen Leistung eines Einsatzes ein Geldgewinn oder ein anderer geld- werter Vorteil in Aussicht steht, der ganz oder überwiegend vom Zufall abhängt (Art. 3 Abs. 1 SBG). Glücksspielautomaten wiederum sind Geräte, die ein Glücks- spiel anbieten, das im Wesentlichen automatisch abläuft (Art. 3 Abs. 2 SBG). Dass der angeklagte Sachverhalt – falls es sich um Glücksspiele handelt – unter den Tatbestand von Art. 56 Abs. 1 lit. a SBG fällt, ist unbestritten. Es kann auf die diesbezüglichen Erwägungen der Vorinstanz verwiesen werden (Urk. 24 S. 13 ff.; Art. 82 Abs. 4 StPO). Mit dem neuen Geldspielgesetz (BGS) werden die meisten Handlungen, die bisher durch das SBG unter Strafe gestellt waren, übernommen (Art. 130 ff. BGS; vgl. Botschaft vom 21. Oktober 2015 zum Geldspielgesetz, BBl 2015, S. 8387- 8534, S. 8496). So fallen grundsätzlich alle Spiele, bei denen gegen Leistung eines geldwerten Einsatzes oder bei Abschluss eines Rechtsgeschäfts ein Geldgewinn oder ein anderer geldwerter Vorteil in Aussicht steht, in den Geltungsbereich des BGS (Art. 1 Abs. 1 BGS i.V.m. Art. 3 lit. a BGS). Auch die Spielkategorien innerhalb der Geldspiele sind weitgehend gleich wie in der bis- herigen Regelung im SBG, auch wenn einige Präzisierungen und Änderungen vorgenommen wurden (vgl. Art. 3 BGS i.V.m. Art. 3 SBG; Botschaft a.a.O., S. 8387-8534, S. 8406 f.). Gemäss Art. 130 Abs. 1 lit. a BGS wird mit Freiheits-</w:t>
      </w:r>
    </w:p>
    <w:p>
      <w:r>
        <w:t>- 14 - strafe bis zu drei Jahren oder Geldstrafe bestraft, wer vorsätzlich ohne die dafür nötigen Konzessionen oder Bewilligungen Spielbankenspiele oder Grossspiele durchführt, organisiert oder zur Verfügung stellt. Spielbankenspiele sind dabei jene Geldspiele, die einer eng begrenzten Anzahl Personen offenstehen; ausge- nommen sind die Sportwetten, die Geschicklichkeitsspiele und die Kleinspiele (Art. 3 lit. g BGS). Zu den Spielbankenspielen im Sinne von Art. 130 Abs. 1 lit. a BGS zählen insbesondere die Spielautomatenspiele, soweit sie keine Grossspiele darstellen, indem sie mehr als tausend Personen pro Ziehung offenstehen (Botschaft a.a.O., S. 8387-8534, S. 8407). Kleinspiele wären demgegenüber Lotterien, Sportwetten und Pokerturniere, die je weder automatisiert noch inter- kantonal noch online durchgeführt werden wie beispielsweise Kleinlotterien, lokale Sportwetten oder kleine Pokerturniere (Art. 3 lit. f BGS). Die in der Anklage umschriebenen Glücksspiele waren der Öffentlichkeit zugäng- lich, konnten gleichzeitig aber von bloss einer Person gespielt werden und stan- den damit einem beschränkten Personenkreis offen. Aufgrund der automatisierten Spiele liegen zudem keine Kleinspiele vor. Die in der Anklage umschriebenen Verhaltensweisen wären – falls Spielbankenspiele vorliegen – unter Hinweis auf die zutreffenden Ausführungen der ESBK in der Strafverfügung vom 19. Juni 2019 (Urk. 07 070 S. 12 ff.) und der Vorinstanz im angefochtenen Urteil (Urk. 24 S. 13 ff.) unter neuem Recht entsprechend den vorstehenden Erwägungen gemäss Art. 130 Abs. 1 lit. a BGS zu bestrafen.</w:t>
      </w:r>
    </w:p>
    <w:p>
      <w:r>
        <w:rPr>
          <w:b/>
        </w:rPr>
        <w:t>E. 5.7</w:t>
      </w:r>
    </w:p>
    <w:p>
      <w:r>
        <w:t>Das alte Recht (SBG), welches das angeklagte Verhalten als Übertretung qualifiziert, erweist sich für den Beschuldigten als deutlich günstiger, da ihm unter neuem Recht (BGS) eine Bestrafung wegen eines Vergehens droht (vgl. Be- schluss des Bundesstrafgerichts vom 16. April 2019, Geschäfts-Nr. BE.2018.19 E. 4.4; Urteile des Obergerichts des Kantons Zürich SU190036 vom 22. Septem- ber 2020 E. I.3.6; SU190013 vom 19. Februar 2020 E. IV.3; SU180032 vom 19. Dezember 2019 E. I.2.3 und SU190030 vom 19. Mai 2020 E. II.2.4). Diese Schlussfolgerung, dass eine Sanktionierung nach dem Übertretungstatbestand von Art. 56 Abs. 1 lit. a SBG milder ist als nach dem Vergehenstatbestand von Art. 130 Abs. 1 lit. a BGS, steht ferner auch im Einklang mit dem vom Gesetz-</w:t>
      </w:r>
    </w:p>
    <w:p>
      <w:r>
        <w:t>- 15 - geber intendierten Zweck der Schärfung der Strafnormen im BGS (Botschaft a.a.O., S. 8497). Nicht entscheidend ist – entgegen der Vorinstanz –, dass bei der schärferen Strafart der Freiheits- oder Geldstrafe im Gegensatz zur Busse der bedingte Vollzug möglich wäre, da sich bereits der Schuldspruch wegen eines Vergehens an sich – unabhängig von der ausgefällten Sanktion – als für den Beschuldigten ungünstiger erweist. In diesem Sinne steht auch der Entscheid des Bundesgerichtes BGE 134 IV 82 E. 7.2.4, auf welchen sich die Vorinstanz bezieht, diesem Resultat nicht entgegen.</w:t>
      </w:r>
    </w:p>
    <w:p>
      <w:r>
        <w:rPr>
          <w:b/>
        </w:rPr>
        <w:t>E. 5.8</w:t>
      </w:r>
    </w:p>
    <w:p>
      <w:r>
        <w:t>Zusammenfassend ist damit festzuhalten, dass das SBG das mildere Gesetz ist und somit gestützt auf Art. 2 VStrR i.V.m. Art. 2 Abs. 2 StGB auf den vorliegenden Fall zur Anwendung gelangt. II. Sachverhalt 1. (Anklage-)Vorwurf</w:t>
      </w:r>
    </w:p>
    <w:p>
      <w:r>
        <w:rPr>
          <w:b/>
        </w:rPr>
        <w:t>E. 6</w:t>
      </w:r>
    </w:p>
    <w:p>
      <w:r>
        <w:t>(…)</w:t>
      </w:r>
    </w:p>
    <w:p>
      <w:r>
        <w:rPr>
          <w:b/>
        </w:rPr>
        <w:t>E. 6.1</w:t>
      </w:r>
    </w:p>
    <w:p>
      <w:r>
        <w:t>Die Umwandlung einer Busse in Haft wegen einer Übertretung im Anwen- dungsbereich des VStrR richtet sich auch nach dem Inkrafttreten des neuen Allgemeinen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 Fr. 30.– Busse und eine Obergrenze von maximal drei Monaten (Art. 10 Abs. 3 VStrR). Diese Ordnung gilt, wie das Bundesgericht mit einlässlicher Begründung festgehalten hat, für die Bussenumwandlung auf Grundlage des VStrR nach wie vor und ist nicht von der Neuregelung der Ersatzfreiheitsstrafe per Anfang 2007 abgelöst worden (BGE 141 IV 407).</w:t>
      </w:r>
    </w:p>
    <w:p>
      <w:r>
        <w:rPr>
          <w:b/>
        </w:rPr>
        <w:t>E. 6.2</w:t>
      </w:r>
    </w:p>
    <w:p>
      <w:r>
        <w:t>Gestützt auf Art. 91 VStrR ist eine Ersatzfreiheitsstrafe allerdings nicht schon mit heutigem Urteil, sondern erst in einem allfälligen Nachverfahren, d.h. nach Rechtskraft des Bussenentscheides und nach dem Nachweis der Uneinbringlichkeit der Busse, festzusetzen, wobei zur Umwandlung der Richter, der die Widerhandlung beurteilt hat oder zur Beurteilung zuständig gewesen wäre, zuständig ist. Heute ist daher keine Ersatzfreiheitsstrafe festzusetzen. V. Beschlagnahmungen/Einziehungen 1. Der Beschuldigte beantragt die Herausgabe der beschlagnahmten Barschaf- ten – lediglich – hinsichtlich des von ihm beantragten Freispruchs. Für den Fall eines Schuldspruches beantragt er deren Heranziehung zur Kostendeckung (Urk. 50 S. 6), wie dies bereits die Vorinstanz entschieden hat (Urk. 24 S. 32).</w:t>
      </w:r>
    </w:p>
    <w:p>
      <w:r>
        <w:t>- 27 - 2. Der Beschuldigte wird heute – zumindest teilweise – schuldig gesprochen. Die beschlagnahmten Barschaften von Fr. 1'520.– aus dem Serviceportemonnaie und von Fr. 1'640.– aus der Hosentasche des Beschuldigten (Urk. 02 005), welche der ESBK einbezahlt worden sind (Urk. 02 200), sind unter Hinweis auf die diesbezüglichen Erwägungen der Vorinstanz (Urk. 24 S. 28) zu beschlag- nahmen, bei der ESBK zu belassen und zur teilweisen Deckung der Verfahrens- kosten heranzuziehen. VI. Kosten- und Entschädigungsfolgen 1. Kostenfestsetzung und -verlegung richten sich im gerichtlichen Verwaltungs- strafverfahren nach den Art. 417 ff. StPO (Art. 97 Abs. 1 VStrR). 2. Untersuchungs- und erstinstanzliche Verfahrenskosten Die Vorinstanz hat die Kosten der Untersuchung und des erstinstanzlichen Verfahrens mit zutreffender Begründung dem Beschuldigten auferlegt (Urk. 24 S. 28 f.). Nachdem der Schuldspruch zu bestätigen ist, ist auch das erstinstanz- liche Kostendispositiv nicht abzuändern. 3. Kosten des Berufungsverfahrens</w:t>
      </w:r>
    </w:p>
    <w:p>
      <w:r>
        <w:rPr>
          <w:b/>
        </w:rPr>
        <w:t>E. 7</w:t>
      </w:r>
    </w:p>
    <w:p>
      <w:r>
        <w:t>Die Entscheidgebühr wird festgesetzt auf Fr. 1'500.–. Allfällige weitere Auslagen bleiben vorbehalten.</w:t>
      </w:r>
    </w:p>
    <w:p>
      <w:r>
        <w:rPr>
          <w:b/>
        </w:rPr>
        <w:t>E. 8</w:t>
      </w:r>
    </w:p>
    <w:p>
      <w:r>
        <w:t>Die Kosten des Berufungsverfahrens werden dem Beschuldigten zur Hälfte auferlegt und im Übrigen auf die Gerichtskasse genommen.</w:t>
      </w:r>
    </w:p>
    <w:p>
      <w:r>
        <w:rPr>
          <w:b/>
        </w:rPr>
        <w:t>E. 9</w:t>
      </w:r>
    </w:p>
    <w:p>
      <w:r>
        <w:t>Dem Beschuldigten wird für das vorliegende Berufungsverfahren eine reduzierte Prozessentschädigung von Fr. 2'000.– aus der Gerichtskasse zu- gesprochen.</w:t>
      </w:r>
    </w:p>
    <w:p>
      <w:r>
        <w:rPr>
          <w:b/>
        </w:rPr>
        <w:t>E. 10</w:t>
      </w:r>
    </w:p>
    <w:p>
      <w:r>
        <w:t>Schriftliche Mitteilung in vollständiger Ausfertigung an − die Verteidigung im Doppel für sich und zuhanden des Beschuldigten − die Oberstaatsanwaltschaft des Kantons Zürich − die Eidgenössische Spielbankenkommission und nach unbenütztem Ablauf der Rechtsmittelfrist bzw. Erledigung allfälliger Rechtsmittel an − die Vorinstanz − die Eidgenössische Spielbankenkommission mit Rechtskraftstempel (betreffend Dispositivziffer 5).</w:t>
      </w:r>
    </w:p>
    <w:p>
      <w:r>
        <w:t>- 32 -</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Dezember 2020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