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SU180035 vom 12. März 2019</w:t>
      </w:r>
    </w:p>
    <w:p>
      <w:r>
        <w:t>ZH Obergericht, 2019-03-12, DE</w:t>
      </w:r>
    </w:p>
    <w:p>
      <w:r>
        <w:rPr>
          <w:b/>
        </w:rPr>
        <w:t xml:space="preserve">Quelle: </w:t>
      </w:r>
      <w:r>
        <w:t>https://mcp.opencaselaw.ch/entscheid/zh_obergericht_SU180035</w:t>
      </w:r>
    </w:p>
    <w:p>
      <w:r>
        <w:t>FR: ZH_OBERGERICHT SU180035 du 12 mars 2019</w:t>
      </w:r>
    </w:p>
    <w:p>
      <w:r>
        <w:t>IT: ZH_OBERGERICHT SU180035 del 12 marzo 2019</w:t>
      </w:r>
    </w:p>
    <w:p>
      <w:pPr>
        <w:pStyle w:val="Heading2"/>
      </w:pPr>
      <w:r>
        <w:t>Erwägungen</w:t>
      </w:r>
    </w:p>
    <w:p>
      <w:r>
        <w:rPr>
          <w:b/>
        </w:rPr>
        <w:t>E. 1</w:t>
      </w:r>
    </w:p>
    <w:p>
      <w:r>
        <w:t>Mit Urteil des Bezirksgerichtes Dielsdorf, Strafsachen, vom 22. August 2018 wurde der Beschuldigte der einfachen Verletzung der Verkehrsregeln im Sinne von Art. 90 Abs. 1 SVG in Verbindung mit Art. 27 Abs. 1 SVG, Art. 4a Abs. 1 lit. a VRV und Art. 22 Abs. 1 SSV schuldig gesprochen und mit einer Bus- se von Fr. 40.– bestraft. Gleichzeitig wurde für den Fall des schuldhaften Nichtbe- zahlens der Busse eine Ersatzfreiheitsstrafe von einem Tag festgesetzt, und es wurde über die Kostenfolgen entschieden (Urk. 20 S. 14 f.).</w:t>
      </w:r>
    </w:p>
    <w:p>
      <w:r>
        <w:rPr>
          <w:b/>
        </w:rPr>
        <w:t>E. 2</w:t>
      </w:r>
    </w:p>
    <w:p>
      <w:r>
        <w:t>Der Beschuldigte stellte nie in Abrede, dass die Kantonspolizei Zürich am 13. Juni 2017, um 13.23 Uhr, in C._____ an der B._____-Strasse, Fahrtrichtung D._____, an seinem Fahrzeug PW Opel eine Geschwindigkeitsmessung vor- nahm, er auf dem Foto aus dem Fallprotokoll zu erkennen ist und die erlaubte Höchstgeschwindigkeit an der genannten Örtlichkeit 50 km/h betrug (Urk. 3/6 S. 4, Antw. auf Fragen 6, 8 und 9). Allerdings machte er geltend, das Lasermess- gerät habe die wohl übersetzte Geschwindigkeit des vor ihm fahrenden schwar- zen Fahrzeuges gemessen, hernach sei jedoch fälschlicherweise sein Fahrzeug geblitzt worden. Im Zeitpunkt des Blitzes sei er genau mit einer Geschwindigkeit von 50 km/h gefahren, was ihm sein Blick auf den Tacho bestätigt habe. Er sei auch viel zu weit vom Messgerät entfernt gewesen, um die Messung überhaupt ausgelöst haben zu können (Urk. 3/1, letzte Seite; Urk. 3/6 S. 2 f.; Urk. 7 S. 3 ff.). Die sanktionierte Geschwindigkeitsüberschreitung sei deshalb dem ca. 100 m vor ihm fahrenden Fahrzeug zuzuschreiben (Urk. 3/6 S. 2 f.; Urk. 3/8; Urk. 5; Urk. 7 S. 3 f.; Prot. I S. 12 f.). Zudem entspreche das Messgerät, welches ihn geblitzt habe, nicht demjenigen Gerät, welches auf dem Eichzertifikat aufgeführt sei, denn das Messgerät, welches ihn geblitzt habe, sei rundlich und schwarz gewesen und nicht, wie das in den Akten aufgeführte, viereckig (Prot. I S. 13). Der Beschuldigte hat das Ergebnis der Geschwindigkeitsmessung nicht anerkannt.</w:t>
      </w:r>
    </w:p>
    <w:p>
      <w:r>
        <w:rPr>
          <w:b/>
        </w:rPr>
        <w:t>E. 2.1</w:t>
      </w:r>
    </w:p>
    <w:p>
      <w:r>
        <w:t>Das Berufungsgericht darf und muss sich in Sachverhaltsfragen auf ei- ne Willkürprüfung beschränken und hat keine erneute Beweiswürdigung vorzu- nehmen (Urteil des Bundesgerichtes 6B_696/2011 vom 6. März 2012 E. 4.1). Of- fensichtlich unrichtig ist eine Sachverhaltsfeststellung, wenn sie willkürlich ist. Ei- ne Sachverhaltserstellung beziehungsweise die Beweiswürdigung erweist sich dann als willkürlich, wenn das Gericht Sinn und Tragweite eines Beweismittels of- fensichtlich verkannt hat, wenn es ohne sachlichen Grund ein wichtiges und für den Entscheid wesentliches Beweismittel unberücksichtigt gelassen oder wenn es auf der Grundlage der festgestellten Tatsachen unhaltbare Schlussfolgerungen gezogen hat (Urteil des Bundesgerichtes 6B_1044/2014 vom 14. Januar 2015 E. 1.4). Nach der bundesgerichtlichen Praxis liegt Willkür vor, wenn der angefoch- tene Entscheid offensichtlich unhaltbar ist, mit der tatsächlichen Situation in kla- rem Widerspruch steht, eine Norm oder einen unumstrittenen Rechtsgrundsatz krass verletzt oder in stossender Weise dem Gerechtigkeitsgedanken zuwider- läuft. Dass eine andere Lösung oder Würdigung ebenfalls vertretbar erscheint oder gar vorzuziehen wäre, genügt hingegen nicht (BGE 141 IV 305 E. 1.2 mit Hinweisen; BGE 134 I 140 E. 5.4).</w:t>
      </w:r>
    </w:p>
    <w:p>
      <w:r>
        <w:rPr>
          <w:b/>
        </w:rPr>
        <w:t>E. 2.2</w:t>
      </w:r>
    </w:p>
    <w:p>
      <w:r>
        <w:t>Weiter wird das angefochtene Urteil auf Rechtsverletzungen bei der durch die Vorinstanz vorgenommenen rechtlichen Würdigung überprüft. Dabei liegt keine Einschränkung der Überprüfungsbefugnis vor; sämtliche Rechtsfragen sind mit freier Kognition zu prüfen (HUG/SCHEIDEGGER, in: DONATSCH/HANSJAKOB/ LIEBER, Kommentar zur StPO, 2. Aufl., Zürich 2014, N 23 zu Art. 398).</w:t>
      </w:r>
    </w:p>
    <w:p>
      <w:r>
        <w:rPr>
          <w:b/>
        </w:rPr>
        <w:t>E. 2.3</w:t>
      </w:r>
    </w:p>
    <w:p>
      <w:r>
        <w:t>Somit ist im Folgenden zu überprüfen, ob die vom Beschuldigten vorge- brachten Beanstandungen von der vorstehend dargelegten Überprüfungsbefugnis gedeckt sind, und gegebenenfalls, ob das vorinstanzliche Urteil auf willkürlicher Sachverhaltsfeststellung oder auf Rechtsverletzungen beruht.</w:t>
      </w:r>
    </w:p>
    <w:p>
      <w:r>
        <w:t>- 6 - III. Sachverhalt 1. Der detaillierte Anklagevorwurf kann dem Strafbefehl des Statthalteramtes vom 8. Dezember 2017 (Urk. 3/7) sowie dem Urteil der Vorinstanz (Urk. 20 S. 3) entnommen werden. Kurz zusammengefasst wird dem Beschuldigten vorgewor- fen, als Lenker des Personenwagens der Marke Opel am 13. Juni 2017 um 13.23 Uhr auf der B._____-Strasse in C._____ in Fahrtrichtung D._____ die dort signalisierte Höchstgeschwindigkeit von 50 km/h um 3 km/h überschritten zu ha- ben, nach Abzug einer Sicherheitsmarge von 3 km/h.</w:t>
      </w:r>
    </w:p>
    <w:p>
      <w:r>
        <w:rPr>
          <w:b/>
        </w:rPr>
        <w:t>E. 3</w:t>
      </w:r>
    </w:p>
    <w:p>
      <w:r>
        <w:t>Zur Erstellung des Sachverhaltes stützte sich die Vorinstanz auf die Aus- sagen des Beschuldigten, den Verzeigungsrapport und die bei der Polizei einge- holten Sachbeweise, insbesondere das Eich- sowie zwei Zulassungszertifikate</w:t>
      </w:r>
    </w:p>
    <w:p>
      <w:r>
        <w:t>- 7 - zum Messgerät, die Ausbildungsbestätigung für Kpl E._____, die DVD zur Laser- messung inkl. Printscreen, das Messprotokoll, das vom Polizeibeamten unter- zeichnete Protokoll der Übertretungen vom 13. Juni 2017 zwischen 12.34 Uhr und 13.26 Uhr, das Fallprotokoll betreffend den Beschuldigten und drei weitere Fahr- zeuglenker sowie diverse Belege zur Funktionsfähigkeit und zu den Bedienungs- vorschriften des verwendeten Lasergeschwindigkeitsmessgeräts (Urk. 20 S. 5).</w:t>
      </w:r>
    </w:p>
    <w:p>
      <w:r>
        <w:rPr>
          <w:b/>
        </w:rPr>
        <w:t>E. 4</w:t>
      </w:r>
    </w:p>
    <w:p>
      <w:r>
        <w:t>Die Vorinstanz erwog, dass die in Frage stehende Messung den rechtli- chen und technischen Anforderungen entsprochen habe und gesetzeskonform durchgeführt worden sei. Das Laser-Geschwindigkeitsmesssystem Leivtec XV-3 sei vom Eidgenössischen Justiz- und Polizeidepartement EJPD mit dem Zertifikat CH-P-08176-00 zugelassen worden. Zudem sei das Messgerät am 11. Mai 2012 mit der Software Version 2.0 zu XV3 Messeinheit (Sensor), welche zur Optimie- rung des Mess-Algorithmus diene, ergänzt worden. Auch liege für das verwendete Lasergeschwindigkeitsmessgerät Leivtec XV3 mit der METAS Nr. 25121 das Eichzertifikat Nr. 258-25567 vom 30. August 2016 vor, mit welchem das Eidge- nössische Institut für Metrologie METAS bestätigt habe, dass das verwendete Ge- rät die gesetzlichen Anforderungen an ein Messgerät für Geschwindigkeitskontrol- len im Strassenverkehr erfülle und eingesetzt werden dürfe. Gemäss Zertifikat sei die Eichung bis 31. August 2017 gültig. Es seien keine Gründe ersichtlich, wes- halb das Eichzertifikat vom 30. August 2016 in Zweifel zu ziehen wäre. Die Mes- sung vom 13. Juni 2017 sei innerhalb der zeitlichen Gültigkeit des Zertifikats vor- genommen worden, weshalb unwahrscheinlich sei, dass ein systembedingter technischer Fehler zu einer unkorrekten Messung geführt habe. An der Funktions- fähigkeit des verwendeten Geräts sei deshalb nicht zu zweifeln. Aufgrund der Ausbildungsbestätigung vom 28. März 2014 würden auch keine Zweifel bestehen, dass Kpl E._____ über die nötigen theoretischen und praktischen Fachkenntnisse verfüge, um mit dem Gerät Leivtec XV3 Geschwindigkeitsmessungen durchführen zu können. Zudem würde die Fotodokumentation klar aufzeigen, dass am 13. Juni 2017 um 13.23 Uhr der vom Beschuldigten gelenkte Opel mit einer Geschwindig- keit von 56 km/h gemessen worden sei. Der bestrittene Anklagesachverhalt lasse sich somit bereits aufgrund des Fallprotokolls und der Fotografie erstellen. Auf- grund der Funktionsweise des Lasergeschwindigkeitsmessgeräts XV3 könne</w:t>
      </w:r>
    </w:p>
    <w:p>
      <w:r>
        <w:t>- 8 - auch nicht ernsthaft in Betracht gezogen werden, dass der vor dem Beschuldigten fahrende Fahrzeuglenker den Blitz zwar ausgelöst habe, aufgrund des Messwin- kels aber nur das Fahrzeug des Beschuldigten vom Blitz erfasst worden sei. Die Fallprotokolle betreffend die vor und nach dem Beschuldigten an besagter Stelle durchgefahrenen Fahrzeuglenker würden belegen, dass jedes Fahrzeug nur ein- zeln erfasst werden könne. Kurz vor dem Beschuldigten seien zwei und nach ihm ein weiterer Fahrzeuglenker geblitzt worden. Der kurz vor ihm gefahrene Fahr- zeuglenker sei 42 Sekunden vor ihm vom Lasergeschwindigkeitsmessgerät er- fasst worden, was bei einer angenommenen Geschwindigkeit von 50 km/h einen Abstand von 582.96 Metern zwischen den beiden Fahrzeugen ergebe. Auch müsse davon ausgegangen werden, dass die Lasergeschwindigkeitsmessgeräte vom gleichen Typ verschiedene Formen und Farben aufweisen könnten. Die Vor- instanz kam deshalb in Würdigung der Beweismittel zur Erkenntnis, dass der in- kriminierte Sachverhalt erstellt sei (Urk. 20 S. 5-12).</w:t>
      </w:r>
    </w:p>
    <w:p>
      <w:r>
        <w:rPr>
          <w:b/>
        </w:rPr>
        <w:t>E. 5</w:t>
      </w:r>
    </w:p>
    <w:p>
      <w:r>
        <w:t>Die Verteidigung moniert, die Vorinstanz habe sich mit der Argumentation des Beschuldigten, wonach nicht er die Geschwindigkeit übertreten habe, son- dern der Fahrzeuglenker vor ihm, zumal er den Blitz gar nicht habe auslösen kön- nen, da er mit seinem Fahrzeug zu weit vom Messgerät entfernt gewesen sei, nicht auseinandergesetzt. Der Beschuldigte hinterfrage sinngemäss den Ort der Messung, den Standort des Polizisten sowie die Distanz zwischen seinem Fahr- zeug und dem Messgerät, denn die Messung könne an verschiedenen Orten er- folgt sein. Auf dem Messprotokoll stehe als Messort B._____-Strasse in der Ge- meinde C._____, und als Zusatz zum Messort werde Höhe F._____-Weg ange- geben. Zudem sei auf dem Verzeigungsrapport unter Bemerkungen vermerkt, dass die Messung vor einer Rechtskurve erfolgt sei. Möglich wäre deshalb, dass am Dorfeingang von C._____ irgendwo parallel der F._____-Strasse gemessen worden sei. Dort gebe es aber keine Rechtskurve und auch keinen F._____-Weg. Möglich wäre auch, dass am Dorfausgang von C._____ vor einer bevorstehenden Rechtskurve gemessen worden sei. Dort heisse die Strasse aber theoretisch be- reits G._____-Strasse und einen F._____-Weg gebe es ebenfalls nicht. Mutmass- lich sei die Messung irgendwo auf der B._____-Strasse erfolgt, die aber mehrere Kilometer lang sei. Im Ergebnis sei damit kein nachvollziehbarer Ort der Messung</w:t>
      </w:r>
    </w:p>
    <w:p>
      <w:r>
        <w:t>- 9 - angegeben (Urk. 34 S. 3 ff.). Entgegen der Auffassung der Verteidigung brachte der Beschuldigte vor Vorinstanz allerdings einzig vor, dass er im Zeitpunkt der Messung genau mit einer Geschwindigkeit von 50 km/h gefahren sei, weshalb das Messgerät die wohl übersetzte Geschwindigkeit des vor ihm fahrenden schwarzen Fahrzeuges gemessen habe, hernach aber fälschlicherweise sein Fahrzeug geblitzt worden sei. Zudem sei er viel zu weit vom Messgerät entfernt gewesen, um die Messung überhaupt ausgelöst haben zu können (Urk. 3/1, letzte Seite; Urk. 3/6 S. 2 f.; Urk. 7 S. 3 ff.). Wie die Verteidigung aus diesen Ausführun- gen des Beschuldigten ableiten will, dieser habe nicht gewusst, an welchem Ort und bei welcher Strasse die Geschwindigkeitsmessung vorgenommen worden oder welches der genaue Standort des Messgeräts und des die Messung über- wachenden Polizisten gewesen sein soll (Urk. 34 S. 3 und S. 5 ff.), erhellt sich nicht. Im Gegenteil, stellte der Beschuldigte vor Vorinstanz gerade nicht in Abre- de, dass die Kantonspolizei Zürich am 13. Juni 2017, um 13.23 Uhr, in C._____ an der B._____-Strasse, Fahrtrichtung D._____, an seinem Fahrzeug PW Opel eine Geschwindigkeitsmessung vorgenommen hatte (Urk. 3/6 S. 2; Urk. 7 S. 3 f.). Der Beschuldigte monierte einzig, er könne nicht kontrollieren, ob die Eichung stimme und er bezweifle, dass der Winkel vom Auslöser zum Blitzgerät richtig gewesen sei (Urk. 3/6 S. 3). Damit handelt es sich bei den Vorbringen der Vertei- digung, der Ort der Messung sei unklar und es könne nicht mehr genau eruiert werden, an welcher Stelle respektive bei welcher Strasse die Messung stattge- funden habe, um neue Behauptungen, welche gemäss Art. 398 Abs. 4 StPO im Berufungsverfahren nicht zu berücksichtigen sind, da einzig aufgrund der bereits vor erster Instanz vorgebrachten Behauptungen und der bestehenden Beweis- grundlage zu entscheiden ist (EUGSTER, in: NIGGLI/HEER/WIPRÄCHTIGER, Basler Kommentar Schweizerische Strafprozessordnung, 2. Aufl., Basel 2014, N 3a zu Art. 398). Insbesondere ist mangels weiterer Ausführungen auch nicht ersichtlich, inwiefern die Verteidigung mit ihrer Rüge, der Ort der Messung sei nicht nachvoll- ziehbar, erklären will, weshalb das Fahrzeug des Beschuldigten trotz angeblich zu weiter Distanz zum Messgerät geblitzt worden ist respektive was sie daraus zu- gunsten des Beschuldigten abzuleiten versucht.</w:t>
      </w:r>
    </w:p>
    <w:p>
      <w:r>
        <w:t>- 10 -</w:t>
      </w:r>
    </w:p>
    <w:p>
      <w:r>
        <w:rPr>
          <w:b/>
        </w:rPr>
        <w:t>E. 5.1</w:t>
      </w:r>
    </w:p>
    <w:p>
      <w:r>
        <w:t>Die Vorinstanz hat sich mit den pauschalen Vorbringen des Beschuldig- ten auseinandergesetzt und nach eingehender Würdigung sämtlicher Beweismit- tel in nachvollziehbarer Weise aufgezeigt, dass ein falsches Blitzen aufgrund ei- ner unsachgemässen Handhabung oder eines technischen Defekts des Laserge- schwindigkeitsmessgeräts ausgeschlossen werden kann. Dabei stützte sie sich nicht nur auf das Eichzertifikat vom 30. August 2016, aus welchem hervorgeht, dass das Lasergeschwindigkeitsmessgerät Leivtec XV3, S.-Nr. 210021, METAS 25121, geprüft wurde und den gesetzlichen Anforderungen entsprach (Urk. 3/4), sondern auch auf die Zulassungszertifikate für das Lasergeschwindigkeitsmess- system Leivtec XV-3 sowie die verwendete Software Version 2.0 zu XV3 Mess- einheit Sensor (Urk. 13/6; Urk. 13/7). Auch das Schulungszertifikat von Kpl E._____, welches bestätigt, dass dieser die Ausbildung für das Geschwindig- keitsmessgerät Leivtec XV3 erfolgreich abgeschlossen hat und über die erforder- lichen theoretischen und praktischen Fachkenntnisse verfügt (Urk. 10), sowie dessen Verzeigungsrapport, mit welchem er die vorschriftsgemässe Aufzeichnung der Übertretung bestätigte (Urk. 3/1 S. 2), wurde in die Beweiswürdigung mitein- bezogen (Urk. 20 S. 7 f.).</w:t>
      </w:r>
    </w:p>
    <w:p>
      <w:r>
        <w:rPr>
          <w:b/>
        </w:rPr>
        <w:t>E. 5.2</w:t>
      </w:r>
    </w:p>
    <w:p>
      <w:r>
        <w:t>Die Vorinstanz legte auch plausibel dar, dass es aufgrund des Auslö- sungs- und Messmechanismus technisch unmöglich ist, dass ein Fahrzeug auf- grund einer Geschwindigkeitsüberschreitung den Blitz zwar auslöst, jedoch nur das hinter ihm fahrende Fahrzeug fotografiert wird. Dafür setzte sich der Vorder- richter detailliert mit der Funktionsweise des Lasergeschwindigkeitsmessgeräts Leivtec XV3 auseinander und würdigte auch die Fallprotokolle der vor und nach dem Beschuldigten an besagter Stelle durchgefahrenen Fahrzeuglenker (Urk. 20 S. 10 f.; Urk. 13/10). Auch die Erwägung, dass die Geschwindigkeitsmessgeräte vom gleichen Typ verschiedene Formen und Farben aufweisen können (Urk. 20 S. 12), ist nicht unhaltbar, zumal aus dem Eichzertifikat (Urk. 3/4) weder Form noch Farbe des verwendeten Lasergeschwindigkeitsmessgeräts hervorgeht. Ent- gegen der Auffassung der Verteidigung (Urk. 34 S. 5) hat die Vorinstanz das Vor- bringen des Beschuldigten, das Messgerät, welches ihn geblitzt habe, entspreche optisch nicht demjenigen Gerät, welches auf dem Eichzertifikat aufgeführt sei,</w:t>
      </w:r>
    </w:p>
    <w:p>
      <w:r>
        <w:t>- 11 - nicht einfach pauschal mit der Begründung, das äussere Erscheinungsbild sei kein Grund für eine falsche Messung, abgewiesen.</w:t>
      </w:r>
    </w:p>
    <w:p>
      <w:r>
        <w:rPr>
          <w:b/>
        </w:rPr>
        <w:t>E. 5.3</w:t>
      </w:r>
    </w:p>
    <w:p>
      <w:r>
        <w:t>Der Beschuldigte machte vor Vorinstanz auch keine formellen Mängel oder fehlenden Angaben bei den vorhandenen Zertifikaten, Messprotokollen oder dem Verzeigungsrapport geltend. Wenn die Verteidigung nun vorbringt, es werfe Fragen auf, wieso das Datum der letzten Eichung gemäss Eichzertifikat der 30. August 2016 sei, auf dem Fallprotokoll Speed Office zum Fahrzeug des Be- schuldigten aber ein anderes Datum angegeben werde, und dass auf dem Fall- protokoll Speed Check keine Metas-Nummer angegeben sei, dafür die Rech- nereinheit-Seriennummer und die Messeinheit-Seriennummer, auf dem Verzei- gungsrapport aber die Metas-Nummer, jedoch keine Bedieneinheit und keine An- zeigeeinheit, obwohl diese theoretisch als Kombination und Einheit zugelassen seien (Urk. 34 S. 4 f.), handelt es sich dabei ebenfalls um neue Behauptungen im Sinne von Art. 398 Abs. 4 StPO, welche mit der Berufung nicht mehr vorgebracht werden können. Denn der Beschuldigte hatte bereits vor Vorinstanz Kenntnis von sämtlichen Unterlagen (Prot. I S. 11 und S. 12) und dabei keine falschen oder feh- lenden Angaben auf dem Eichzertifikat sowie dem Fallprotokoll oder dem Verzei- gungsrapport gerügt. Mangels entsprechender Rüge durch den Beschuldigten läuft auch das Vorbringen der Verteidigung, die Vorinstanz sei auf diese Wider- sprüchlichkeiten nicht genügend eingegangen (Urk. 34 S. 4 f.), ins Leere.</w:t>
      </w:r>
    </w:p>
    <w:p>
      <w:r>
        <w:rPr>
          <w:b/>
        </w:rPr>
        <w:t>E. 5.4</w:t>
      </w:r>
    </w:p>
    <w:p>
      <w:r>
        <w:t>Der Beschuldigte hat sich in der Berufungsbegründung mit den Erwä- gungen der Vorinstanz nicht substantiiert auseinandergesetzt, sondern bringt fast ausschliesslich neue Behauptungen vor und rügt nebenbei lediglich pauschal die angeblich lückenhafte und offensichtlich fehlerhafte Sachverhaltsfeststellung durch die Vorinstanz (Urk. 34 S. 3 ff.). Aufgrund der eingehenden Würdigung sämtlicher Beweismittel durch die Vorinstanz erschliesst sich aber nicht, inwiefern die Sachverhaltsfeststellung lückenhaft sein soll. Zudem muss sich das Gericht nicht mit allen Parteistandpunkten einlässlich auseinandersetzen und jedes ein- zelne Vorbringen ausdrücklich widerlegen (Urteil des Bundesgerichtes 6B_170/2011 vom 10. November 2011 E. 1.2). Die Vorinstanz zeigte – entgegen der Auffassung der Verteidigung – nachvollziehbar auf, dass aufgrund der Sach-</w:t>
      </w:r>
    </w:p>
    <w:p>
      <w:r>
        <w:t>- 12 - beweismittel die Geschwindigkeitsmessung vom 13. Juni 2017, 13.23 Uhr, am Fahrzeug des Beschuldigten korrekt und unter Einhaltung der ASTRA-Weisungen vorgenommen wurde, insbesondere dass keine Anhaltspunkte für ein Fehlverhal- ten des die Messung durchführenden Polizisten oder ein technischer Defekt des Lasergeschwindigkeitsmessgeräts vorliegen und demzufolge auch eine Fehlmes- sung oder Fehlzuordnung aufgrund eines falschen Winkels auszuschliessen ist.</w:t>
      </w:r>
    </w:p>
    <w:p>
      <w:r>
        <w:rPr>
          <w:b/>
        </w:rPr>
        <w:t>E. 6</w:t>
      </w:r>
    </w:p>
    <w:p>
      <w:r>
        <w:t>Die vorinstanzliche Beweiswürdigung enthält keine unüberwindbaren Wi- dersprüche, die als schlechterdings unhaltbar erscheinen, und auch bei Berück- sichtigung des Grundsatzes, dass im Zweifel zugunsten des Beschuldigten zu entscheiden ist, ist die Vorinstanz bei der Feststellung des Sachverhaltes auf je- den Fall nicht in Willkür verfallen. Insgesamt erweist sich die Erstellung des Sach- verhaltes durch die Vorinstanz vielmehr als nachvollziehbar. Sie ist weder offen- sichtlich unrichtig, noch sind klare Fehler ersichtlich. Folglich ist die von der Vor- instanz vorgenommene Sachverhaltserstellung nicht zu beanstanden. IV. Rechtliche Würdigung 1. Die Verteidigung macht auch eine Rechtsverletzung geltend (Urk. 34 S. 3), ohne weitere Ausführungen dazu zu machen respektive dies substantiiert zu begründen. 2. Die rechtliche Würdigung des eingeklagten Sachverhaltes durch die Untersuchungsbehörde und die Vorinstanz ist zutreffend (Urk. 3/7; Urk. 20 S. 12 f.), weshalb auf ihre Erwägungen verwiesen werden kann (Art. 82 Abs. 4 StPO) mit dem Hinweis, dass Art. 4a Abs. 1 lit. a (und nicht lit. b) VRV zur Anwendung gelangt, wobei es sich hier um einen offenkundigen Irrtum handelt, zumal richtigerweise der Gesetzestext von Art. 4a Abs. 1 lit. a VRV zitiert und die richtige Gesetzesbestimmung im Dispositiv aufgeführt wurde (Urk. 20 S. 12 und S. 14). Der Beschuldigte ist demnach in Bestätigung des angefochtenen Urteils der ein- fachen Verletzung der Verkehrsregeln im Sinne von Art. 90 Abs. 1 SVG in Ver- bindung mit Art. 27 Abs. 1 SVG, Art. 4a Abs. 1 lit. a VRV und Art. 22 Abs. 1 SSV schuldig zu sprechen.</w:t>
      </w:r>
    </w:p>
    <w:p>
      <w:r>
        <w:t>- 13 - V. Strafe 1. Die Vorinstanz befand eine Busse von Fr. 40.– für angemessen (Urk. 20 S. 13). Sie ging korrekt davon aus, dass gestützt auf Art. 90 Abs. 1 SVG eine Busse auszusprechen ist, welche gemäss Art. 106 Abs. 1 StGB maximal Fr. 10'000.– betragen kann. Da die Strafe innerhalb des Strafrahmens nach den Verhältnissen des Täters so zu bemessen ist, dass dieser die Strafe erleidet, die seinem Verschulden angemessen ist (Art. 47 Abs. 1 StGB), ist zu prüfen, ob die von der Vorinstanz ausgesprochene Höhe der Busse diesen Vorgaben entspricht. 2. Der Beschuldigte ging in der Berufungsbegründung auf die von der Vor- instanz ausgefällte Bussenhöhe nicht ein (Urk. 34). 3. Das Tatverschulden des Beschuldigten stufte die Vorinstanz insgesamt als besonders leicht ein (Urk. 20 S. 13). Unter Berücksichtigung, dass der Be- schuldigte die zulässige Höchstgeschwindigkeit lediglich mit 3 km/h überschritten und durch sein Fahrverhalten auch keine abstrakte Gefahr geschaffen hat, er- weist sich diese Verschuldensbewertung als gerechtfertigt. 4. Vor Vorinstanz führte der Beschuldigte zu seinen finanziellen Verhältnis- sen aus, dass er arbeitslos sei, allerdings teilweise als Chauffeur aushelfen kön- ne. Wenn er zu wenig verdiene, erhalte er monatlich Fr. 3'000.– Arbeitslosenun- terstützung (Urk. 7 S. 2). Über seine aktuellen finanziellen Verhältnisse ist nichts bekannt, da er die Frist zur Einreichung des ausgefüllten Datenerfassungsblattes unbenützt verstreichen liess. Es liegen weder straferhöhende noch -mindernde Täterkomponenten vor. Der Beschuldigte hat gemäss eigener Darstellung keine Vorstrafen und einen ungetrübten automobilistischen Leumund (Urk. 7 S. 2 f.). Er ist nicht geständig und weder einsichtig noch reuig. Im Ergebnis erscheint die von der Vorinstanz festgelegte Bussenhöhe von Fr. 40.– als seinem Verschulden und seinen finanziellen Verhältnissen angemes- sen. Der Beschuldigte ist entsprechend zu bestrafen.</w:t>
      </w:r>
    </w:p>
    <w:p>
      <w:r>
        <w:t>- 14 - 5. Unter Hinweis auf Art. 106 Abs. 2 StGB ist die Ersatzfreiheitsstrafe mit der Vorinstanz auf 1 Tag festzusetzen. VI.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