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SU170026 vom 14. November 2017</w:t>
      </w:r>
    </w:p>
    <w:p>
      <w:r>
        <w:t>ZH Obergericht, 2017-11-14, DE</w:t>
      </w:r>
    </w:p>
    <w:p>
      <w:r>
        <w:rPr>
          <w:b/>
        </w:rPr>
        <w:t xml:space="preserve">Quelle: </w:t>
      </w:r>
      <w:r>
        <w:t>https://mcp.opencaselaw.ch/entscheid/zh_obergericht_SU170026</w:t>
      </w:r>
    </w:p>
    <w:p>
      <w:r>
        <w:t>FR: ZH_OBERGERICHT SU170026 du 14 novembre 2017</w:t>
      </w:r>
    </w:p>
    <w:p>
      <w:r>
        <w:t>IT: ZH_OBERGERICHT SU170026 del 14 novembre 2017</w:t>
      </w:r>
    </w:p>
    <w:p>
      <w:pPr>
        <w:pStyle w:val="Heading2"/>
      </w:pPr>
      <w:r>
        <w:t>Erwägungen</w:t>
      </w:r>
    </w:p>
    <w:p>
      <w:r>
        <w:rPr>
          <w:b/>
        </w:rPr>
        <w:t>E. 1</w:t>
      </w:r>
    </w:p>
    <w:p>
      <w:r>
        <w:t>Mit Strafbefehl des Stadtrichteramts Zürich vom 20. Juli 2016 wurde der Berufungskläger und Beschuldigte (fortan der Beschuldigte) gestützt auf Art. 27 Abs. 1 und Art. 32 Abs. 2 SVG sowie Art. 4a Abs. 1 lit. a VRV und in An- wendung von Art. 90 Abs. 1 SVG wegen Überschreitens der allgemeinen Höchst- geschwindigkeit nach Abzug der vorgeschriebenen Geräte- und Messtoleranz in- nerorts um 6-10 km/h schuldig gesprochen und mit einer Busse von Fr. 40.– be- straft (Urk. 2). Der Beschuldigte erhob mit Schreiben vom 8. August 2016 Ein- sprache gegen den Strafbefehl (Urk. 3). Mit Eingabe vom 28. November 2016 überwies das Stadtrichteramt Zürich die Akten ans Bezirksgericht Zürich mit dem Antrag, den Strafbefehl zu bestätigen (Urk. 10). Im Rahmen der gerichtlichen Beurteilung wurde der Beschuldigte mit Urteil des Bezirksgerichtes Zürich, 10. Abteilung - Einzelgericht, vom 23. Mai 2017 der einfachen Verkehrsregelverletzung im Sinne von Art. 90 Abs. 1 SVG in Verbin- dung mit Art. 27 Abs. 1 SVG und Art. 32 Abs. 2 SVG sowie Art. 4a Abs. 1 lit. a VRV schuldig gesprochen und mit einer Busse von Fr. 40.– bestraft. Für das</w:t>
      </w:r>
    </w:p>
    <w:p>
      <w:r>
        <w:t>- 4 - schuldhafte Nichtbezahlen der Busse wurde eine Ersatzfreiheitsstrafe von einem Tag festgelegt (Urk. 20). Das Urteil wurde nicht mündlich eröffnet (Prot. I S. 22).</w:t>
      </w:r>
    </w:p>
    <w:p>
      <w:r>
        <w:rPr>
          <w:b/>
        </w:rPr>
        <w:t>E. 2</w:t>
      </w:r>
    </w:p>
    <w:p>
      <w:r>
        <w:t>Das schriftlich begründete Urteil wurde dem Beschuldigten am 16. Juni 2017 zugestellt (Urk. 15; Urk. 16/2). Der Beschuldigte erhob mit Eingabe vom 26. Juni 2017 rechtzeitig Berufung (Urk. 18).</w:t>
      </w:r>
    </w:p>
    <w:p>
      <w:r>
        <w:rPr>
          <w:b/>
        </w:rPr>
        <w:t>E. 3</w:t>
      </w:r>
    </w:p>
    <w:p>
      <w:r>
        <w:t>Was die finanziellen Verhältnisse des Beschuldigten betrifft, so hat die- ser dazu keine Angaben gemacht. Bezüglich seines Verschuldens ist zu berück- sichtigen, dass der Beschuldigte durch sein Verhalten eine abstrakte Gefährdung der Verkehrssicherheit hervorgerufen hat. Die Geschwindigkeitsübertretung von 7 km/h liegt im unteren Bereich der zweiten Schwerekategorie gemäss Ordnungs- bussengesetz, welches für eine Geschwindigkeitsüberschreitung innerorts von 6- 10 km/h eine Busse von Fr. 120.– vorsieht (vgl. Ziff. 303.1 lit. b des Anhang 1 der Ordnungsbussenverordnung). Der Beschuldigte verursachte sodann weder einen Sach- noch einen Personenschaden. Unter Berücksichtigung all dieser Umstände ist von einem leichten Verschulden auszugehen. Zusammenfassend erweist sich eine Busse von Fr. 40.– als angemessen. Der Beschuldigte ist folglich mit einer Busse von Fr. 40.– zu bestrafen.</w:t>
      </w:r>
    </w:p>
    <w:p>
      <w:r>
        <w:rPr>
          <w:b/>
        </w:rPr>
        <w:t>E. 4</w:t>
      </w:r>
    </w:p>
    <w:p>
      <w:r>
        <w:t>Gemäss Art. 106 Abs. 2 StGB spricht das Gericht im Urteil für den Fall, dass die Busse schuldhaft nicht bezahlt wird, eine Ersatzfreiheitstrafe von min- destens einem Tag und höchstens drei Monaten aus. In ständiger Praxis er- scheint ein Umwandlungssatz von 1 Tag Ersatzfreiheitsstrafe pro Fr. 100.– Busse als angemessen. Da die vorliegende Busse darunter liegt, kommt die Mindester- satzfreiheitsstrafe zum Zug.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