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SU140081 vom 28. April 2015</w:t>
      </w:r>
    </w:p>
    <w:p>
      <w:r>
        <w:t>ZH Obergericht, 2015-04-28, DE</w:t>
      </w:r>
    </w:p>
    <w:p>
      <w:r>
        <w:rPr>
          <w:b/>
        </w:rPr>
        <w:t xml:space="preserve">Quelle: </w:t>
      </w:r>
      <w:r>
        <w:t>https://mcp.opencaselaw.ch/entscheid/zh_obergericht_SU140081</w:t>
      </w:r>
    </w:p>
    <w:p>
      <w:r>
        <w:t>FR: ZH_OBERGERICHT SU140081 du 28 avril 2015</w:t>
      </w:r>
    </w:p>
    <w:p>
      <w:r>
        <w:t>IT: ZH_OBERGERICHT SU140081 del 28 aprile 2015</w:t>
      </w:r>
    </w:p>
    <w:p>
      <w:pPr>
        <w:pStyle w:val="Heading2"/>
      </w:pPr>
      <w:r>
        <w:t>Erwägungen</w:t>
      </w:r>
    </w:p>
    <w:p>
      <w:r>
        <w:rPr>
          <w:b/>
        </w:rPr>
        <w:t>E. 5</w:t>
      </w:r>
    </w:p>
    <w:p>
      <w:r>
        <w:t>Für das erst- und zweitinstanzliche Gerichtsverfahren werden keine Kosten erhoben.</w:t>
      </w:r>
    </w:p>
    <w:p>
      <w:r>
        <w:t>- 13 -</w:t>
      </w:r>
    </w:p>
    <w:p>
      <w:r>
        <w:rPr>
          <w:b/>
        </w:rPr>
        <w:t>E. 5.1</w:t>
      </w:r>
    </w:p>
    <w:p>
      <w:r>
        <w:t>Wer eine Verkehrsregel des Strassenverkehrsgesetzes oder der Voll- ziehungsvorschriften des Bundesrates verletzt, wird mit Busse bestraft (Art. 90 Abs. 1 SVG). Dem Beschuldigten wird vorgeworfen, gegen Art. 27 Abs. 1 SVG und Art. 36 Abs. 1 SSV verstossen zu haben. Gemäss Art. 27 Abs. 1 SVG sind Signale und Markierungen sowie die Weisungen der Polizei zu befolgen. Die Signale und Markierungen gehen den allgemeinen Regeln, die Weisungen der Polizei den allgemeinen Regeln, Signalen und Markierungen vor. Das Signal "Stop" (3.01) verpflichtet den Führer anzuhalten und den Fahrzeugen auf der Strasse, der er sich nähert, den Vortritt zu gewähren (Art. 36 Abs. 1 SSV). Die Haltelinie (weiss, ununterbrochen, quer zur Fahrbahn; 6.10) zeigt an, wo die Fahrzeuge beim Signal "Stop" (3.01) halten müssen. Der vorderste Teil des Fahr- zeugs darf die Haltelinie nicht überragen (Art. 75 Abs. 1 SSV).</w:t>
      </w:r>
    </w:p>
    <w:p>
      <w:r>
        <w:rPr>
          <w:b/>
        </w:rPr>
        <w:t>E. 5.2</w:t>
      </w:r>
    </w:p>
    <w:p>
      <w:r>
        <w:t>In seiner Berufungserklärung führte der Beschuldigte sinngemäss aus, dass die Vorschrift von Art. 36 Abs. 1 SSV so zu verstehen sei, dass bei einem Stop- Signal nicht vollständig gestoppt werden müsse, sondern lediglich angehalten werden müsse, um sich zu vergewissern, ob sich auf der vortrittsberechtigten Strasse ein Fahrzeug nähere, um diesem allenfalls den Vortritt gewähren zu können. Er habe jedoch weder Vortrittsregeln verletzt, noch sich beim Anfahren</w:t>
      </w:r>
    </w:p>
    <w:p>
      <w:r>
        <w:t>- 11 - beim Stop-Signal rechtswidrig verhalten (Urk. 32 S. 1f., S. 5 -10). Der Beschuldig- te verkennt, dass die Wörter "stoppen" und "anhalten" identisch sind. Demnach ist beim Signal "Stop" vollständig anzuhalten. Der sogenannte "Rollstopp" ist denn auch explizit im Bussenkatalog der Ordnungsbussenverordnung aufgeführt (Ziff. 308 im Anhang 1). Im Gegensatz dazu muss beim Signal "Vortritt" gemäss Art. 36 Abs. 2 SSV lediglich der Vortritt gewährt werden, wozu jedoch nicht zwin- gendermassen angehalten werden muss. Dementsprechend hat der Beschuldigte durch den von der Vorinstanz festgestellten Sachverhalt, wonach er beim Signal "Stop" nicht vollständig angehalten hat, gegen Art. 27 Abs. 1 SVG und 36 Abs. 1 SSV verstossen.</w:t>
      </w:r>
    </w:p>
    <w:p>
      <w:r>
        <w:rPr>
          <w:b/>
        </w:rPr>
        <w:t>E. 5.3</w:t>
      </w:r>
    </w:p>
    <w:p>
      <w:r>
        <w:t>Soweit der Beschuldigte geltend macht, die Polizeibeamten hätten rechts- widrig gehandelt, da sie ihn hätten anzeigen müssen und den Vorfall nicht hätten im Ordnungsbussenverfahren behandeln dürfen (Urk. 32 S. 7), ist Folgendes fest- zuhalten: Die Polizeibeamten haben gemäss übereinstimmenden Aussagen auf die Anzeige eines Vergehens verzichtet und sind zu Gunsten des Beschuldigten von einem Rollstopp und damit von einem im Ordnungsbussenverfahren abzu- handelnden Vorfall ausgegangen (Urk. 13 S. 2, Urk. 11 S. 2; vgl. Art. 1 i.V.m. Anhang 1 der Ordnungsbussenverordnung). Da der Beschuldigte dadurch nicht beschwert ist, ist darauf nicht weiter einzugehen und es ist vom gemäss Straf- befehl vorgeworfenen Sachverhalt und der entsprechenden rechtlichen Würdi- gung auszugehen.</w:t>
      </w:r>
    </w:p>
    <w:p>
      <w:r>
        <w:rPr>
          <w:b/>
        </w:rPr>
        <w:t>E. 5.4</w:t>
      </w:r>
    </w:p>
    <w:p>
      <w:r>
        <w:t>Folglich ist die rechtliche Würdigung der Vorinstanz zutreffend und dem- entsprechend zu bestätigen. Demnach ist der Beschuldigte der einfachen Verletzung der Verkehrsregeln im Sinne von Art. 90 Abs. 1 SVG in Verbindung mit Art. 27 Abs. 1 SVG und Art. 36 Abs. 1 SSV schuldig zu sprechen. IV. Sanktion 1. Die durch die Vorinstanz ausgesprochene Busse von Fr. 60.-- entspricht der Bussenliste im Anhang 1 der Ordnungsbussenverordnung und ist demzufolge zu bestätigen (Urk. 26 S. 6).</w:t>
      </w:r>
    </w:p>
    <w:p>
      <w:r>
        <w:t>- 12 - 2. Ebenfalls zu bestätigen ist die Anordnung einer Ersatzfreiheitsstrafe von 1 Tag im Falle der schuldhaften Nichtbezahlung der Busse (Urk. 26 S. 6). V. Kosten Die Kostenauflage zulasten des Beschuldigten gemäss Strafbefehl vom 4. Februar 2015 (Urk. 2) im Betrag von Fr. 90.-- ist gerechtfertigt. In Bezug auf sämtliche weiteren Kosten ist von einer Auflage abzusehen, da sich der Beschul- digte wegen der im Strafbefehl festgehaltenen – unbestrittenermassen – falschen und durch das Stadtrichteramt nicht korrigierten Zeit des Vorfalls veranlasst sehen konnte, eine Einsprache zu erheben. Die Untersuchungskosten von Fr. 609.-- (Urk. 18) sind dem Stadtrichteramt zur Abschreibung zu überlassen. Für das erst- und zweitinstanzliche Gerichtsverfahren sind keine Kosten zu erheben. Es wird erkannt: 1. Der Beschuldigte ist schuldig der einfachen Verletzung der Verkehrsregeln im Sinne von Art. 90 Abs. 1 SVG in Verbindung mit Art. 27 Abs. 1 SVG und Art. 36 Abs. 1 SSV. 2. Der Beschuldigte wird mit einer Busse von Fr. 60.-- bestraft. 3. Bezahlt der Beschuldigte die Busse schuldhaft nicht, tritt an deren Stelle eine Ersatzfreiheitsstrafe von 1 Tag. 4. Die Kosten gemäss Strafbefehl von Fr. 90.-- werden dem Beschuldigten auferlegt. Die übrigen Untersuchungskosten von Fr. 609.-- werden dem Stadtrichteramt zur Abschreibung überlassen.</w:t>
      </w:r>
    </w:p>
    <w:p>
      <w:r>
        <w:rPr>
          <w:b/>
        </w:rPr>
        <w:t>E. 6</w:t>
      </w:r>
    </w:p>
    <w:p>
      <w:r>
        <w:t>Schriftliche Mitteilung in vollständiger Ausfertigung an − den Beschuldigten − das Stadtrichteramt der Stadt Zürich − die Oberstaatsanwaltschaft des Kantons Zürich sowie nach Ablauf der Rechtsmittelfrist bzw. Erledigung allfälliger Rechts- mittel an − die Vorinstanz</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28. April 2015 Der Präsident: Die Gerichtsschreiberin: Dr. F. Bollinger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