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SR210020 vom 22. November 2021</w:t>
      </w:r>
    </w:p>
    <w:p>
      <w:r>
        <w:t>ZH Obergericht, 2021-11-22, DE</w:t>
      </w:r>
    </w:p>
    <w:p>
      <w:r>
        <w:rPr>
          <w:b/>
        </w:rPr>
        <w:t xml:space="preserve">Quelle: </w:t>
      </w:r>
      <w:r>
        <w:t>https://mcp.opencaselaw.ch/entscheid/zh_obergericht_SR210020</w:t>
      </w:r>
    </w:p>
    <w:p>
      <w:r>
        <w:t>FR: ZH_OBERGERICHT SR210020 du 22 novembre 2021</w:t>
      </w:r>
    </w:p>
    <w:p>
      <w:r>
        <w:t>IT: ZH_OBERGERICHT SR210020 del 22 novembre 2021</w:t>
      </w:r>
    </w:p>
    <w:p>
      <w:pPr>
        <w:pStyle w:val="Heading2"/>
      </w:pPr>
      <w:r>
        <w:t>Erwägungen</w:t>
      </w:r>
    </w:p>
    <w:p>
      <w:r>
        <w:rPr>
          <w:b/>
        </w:rPr>
        <w:t>E. 1</w:t>
      </w:r>
    </w:p>
    <w:p>
      <w:r>
        <w:t>Theoretische Grundlagen</w:t>
      </w:r>
    </w:p>
    <w:p>
      <w:r>
        <w:rPr>
          <w:b/>
        </w:rPr>
        <w:t>E. 1.1</w:t>
      </w:r>
    </w:p>
    <w:p>
      <w:r>
        <w:t>Die Revision oder Wiederaufnahme ist ein ausserordentliches Rechtsmittel, welches es erlaubt, rechtskräftig erledigte Strafverfahren wieder aufzunehmen und den Fall so wieder neu zu beurteilen. Sie ist deshalb nur in engem Rahmen zulässig. Entsprechend streng sind die Voraussetzungen einer Revision (BSK- HEER, N 4 und 9 zu Art. 410 StPO; SCHMID/JOSITSCH, Praxiskommentar, N 1 zu</w:t>
      </w:r>
    </w:p>
    <w:p>
      <w:r>
        <w:t>- 3 - Art. 410 StPO). Die Revisionsgründe sind in Art. 410 Abs. 1 und 2 StPO ab- schliessend genannt.</w:t>
      </w:r>
    </w:p>
    <w:p>
      <w:r>
        <w:rPr>
          <w:b/>
        </w:rPr>
        <w:t>E. 1.2</w:t>
      </w:r>
    </w:p>
    <w:p>
      <w:r>
        <w:t>Das Bundesgericht hielt in BGE 145 IV 197 zum Revisionsgrund der neuen Tatsachen und Beweismittel Folgendes fest (E. 1.1): Wer durch ein rechtskräftiges Urteil, einen Strafbefehl, einen nachträglichen richterlichen Entscheid oder einen Entscheid im selbstständigen Massnahmeverfahren beschwert ist, kann die Revision verlangen, wenn neue, vor dem Entscheid eingetretene Tatsachen o- der neue Beweismittel vorliegen, die geeignet sind, einen Freispruch, eine wesentlich mildere oder wesentlich strengere Bestrafung der verurteilten Person oder eine Verurtei- lung der freigesprochenen Person herbeizuführen (Art. 410 Abs. 1 lit. a StPO). Revisions- rechtlich beachtlich sind neue Tatsachen und Beweismittel, die geeignet sind, die tat- sächlichen Feststellungen, auf denen die Verurteilung basiert, zu erschüttern und die ei- nen günstigeren Entscheid zugunsten der verurteilten Person ermöglichen (BGE 137 IV 59 E. 5.1.4 S. 68; Urteile 6B_965/2017 vom 18. April 2018 E. 4.2; je mit Hinweisen). Hingegen sind Verfahrensverstösse grundsätzlich mittels Revision nicht korrigierbar, sondern müssen im ordentlichen Rechtsmittelverfahren geltend gemacht werden (Urteile 6B_965/2017 vom 18. April 2018 E. 4.2; 6B_22/2018 vom 15. März 2018 E. 5; 6B_986/2013 vom 11. Juli 2014 E. 4.1; je mit Hinweisen). Die Revision ist zuzulassen, wenn die Abänderung des früheren Urteils wahrscheinlich erscheint (BGE 116 IV 353 E. 4e S. 360 f.). Die Revision dient nicht dazu, rechtskräftige Entscheide jederzeit infrage zu stellen oder frühere prozessuale Versäumnisse zu beheben (BGE 130 IV 72 E. 2.2 S. 74; Urteil 6B_399/2018 vom 16. Mai 2018 E. 3.1). Ein Gesuch um Revision eines Strafbefehls muss als missbräuchlich qualifiziert werden, wenn es sich auf Tatsachen stützt, die der verurteilten Person von Anfang an bekannt waren, die sie ohne schützenswerten Grund verschwieg und die sie in einem ordent- 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ihn unmöglich waren oder keine Veranlassung bestand (BGE 130 IV 72 E. 2.3 S. 75 f.). Rechtsmissbrauch ist nur mit Zurückhaltung anzunehmen. Es ist in jedem Einzelfall zu prüfen, ob unter den gegebenen Umständen das Revisionsgesuch dazu dient, den or- dentlichen Rechtsweg zu umgehen (vgl. BGE 130 IV 72 E. 2.2 S. 74 und E. 2.4 S. 76).</w:t>
      </w:r>
    </w:p>
    <w:p>
      <w:r>
        <w:t>- 4 -</w:t>
      </w:r>
    </w:p>
    <w:p>
      <w:r>
        <w:rPr>
          <w:b/>
        </w:rPr>
        <w:t>E. 2</w:t>
      </w:r>
    </w:p>
    <w:p>
      <w:r>
        <w:t>Parteistandpunkte</w:t>
      </w:r>
    </w:p>
    <w:p>
      <w:r>
        <w:rPr>
          <w:b/>
        </w:rPr>
        <w:t>E. 2.1</w:t>
      </w:r>
    </w:p>
    <w:p>
      <w:r>
        <w:t>Der Gesuchsteller macht zusammengefasst geltend, die Verfügungen des Strassenverkehrsamtes des Kantons Zürich vom 6. Dezember 2013 und 22. Ja- nuar 2014, mit welchen ihm der Führerausweis entzogen worden war, hätten ebenso wie der in der Folge im Rekursverfahren erwirkte Entscheid der Rekurs- kommission der Sicherheitsdirektion des Kantons Zürich vom 9. April 2014 gar nie ergehen dürfen, da das Strafverfahren betreffend den Vorfall vom 8. Juni 2013, welcher den erwähnten verwaltungsrechtlichen Verfügungen zu Grunde liegt, mit Verfügung der Staatsanwaltschaft Winterthur/Unterland vom 17. August 2015 eingestellt worden sei. Entsprechend seien die Strafbefehle der Staatsanwalt- schaft Winterthur/ Unterland vom 17. August 2015 und vom 8. März 2016, mit welchen er – unter anderem – wegen Fahrens ohne Berechtigung verurteilt wor- den sei, in Revision zu ziehen. Als neue Tatsache im Sinne von Art. 410 Abs. 1 lit. a StPO erscheine hierbei die Einstellungsverfügung der Staatsanwaltschaft Win- terthur/Unterland vom 17. August 2015 (Urk. 1 S. 8 ff.). Es sei ihm zudem nicht möglich gewesen, ein ordentliches Rechtsmittel gegen die erwähnten Strafbefehle zu ergreifen, da er im Februar 2015 und Februar 2016 Opfer von Raubüberfällen geworden sei, welche ihn psychisch stark belastet hätten, und er im Übrigen die Auswirkungen dieser Strafbefehlen auf spätere Verfahren während den entspre- chenden Rechtsmittelfristen noch nicht habe absehen können (Urk. 1 S. 10; Urk 16 S. 3). Weiter seien die genannten Verfügungen des Strassenverkehrsam- tes bzw. der Rekurskommission der Sicherheitsdirektion nichtig, was jederzeit zu beachten sei (Urk. 11 f.).</w:t>
      </w:r>
    </w:p>
    <w:p>
      <w:r>
        <w:rPr>
          <w:b/>
        </w:rPr>
        <w:t>E. 2.2</w:t>
      </w:r>
    </w:p>
    <w:p>
      <w:r>
        <w:t>Die Staatsanwaltschaft beantragt die Abweisung des Revisionsbegehrens und führt zusammengefasst aus, es sei einzig massgeblich, dass dem Gesuch- steller im Zeitpunkt des Erlasses der beiden angefochtenen Strafbefehle per rechtkräftigen Verfügungen verboten gewesen sei, ein Fahrzeug zu führen, wo- rüber er sich hinweggesetzt habe. Dass das im gleichen Zusammenhang geführte Strafverfahren mit Einstellungsverfügung vom 17. August 2015 eingestellt worden sei, ändere daran nichts, zumal die Einstellung des Strafverfahrens nichts an der verwaltungsrechtlichen Rechtslage geändert habe. Das Revisionsbegehren des</w:t>
      </w:r>
    </w:p>
    <w:p>
      <w:r>
        <w:t>- 5 - Gesuchstellers laufe zudem den Zweck der Revision entgegen und diene einzig dazu, verpasste Rechtsmittelfristen nachholen zu wollen, wobei er weder aus einem allfälligen Nichtwissen über die Rechtsmittelmöglichkeit oder einer rück- wirkend unsachgemäss erscheinenden anwaltlichen Beratung etwas zu seinen Gunsten ableiten könne (Urk. 8 S. 3 ff.). Nichtig seien die Verfügungen des Strassenverkehrsamtes im Übrigen nicht, zumal der Umstand, dass die Verfü- gungen auf einem Sachverhalt gründen, welcher zu einem späteren Zeitpunkt strafrechtlich als nicht bewiesen erachtet worden sei, keinen so schwerwiegenden Mangel darstelle, welcher die Nichtigkeit der verwaltungsrechtlichen Verfügungen zur Folge habe (Urk. 8 S. 8 f.).</w:t>
      </w:r>
    </w:p>
    <w:p>
      <w:r>
        <w:rPr>
          <w:b/>
        </w:rPr>
        <w:t>E. 3</w:t>
      </w:r>
    </w:p>
    <w:p>
      <w:r>
        <w:t>Würdigung</w:t>
      </w:r>
    </w:p>
    <w:p>
      <w:r>
        <w:rPr>
          <w:b/>
        </w:rPr>
        <w:t>E. 3.1</w:t>
      </w:r>
    </w:p>
    <w:p>
      <w:r>
        <w:t>S. 275; BGE 133 II 366 E. 3.1 f. S. 367; je mit Hinweisen). Die sachliche und örtliche Zuständigkeit des Strassenverkehrsamtes des Kantons Zürich bzw. der Rekurskommission der Zürcher Sicherheitsdirektion wird vom Gesuchsteller nicht in Frage gestellt und ist ohne Weiteres gegeben. Die fraglichen Verfügungen er- scheinen im Übrigen noch nicht einmal klarerweise als inhaltlich falsch. Im Zeit- punkt, als die erwähnten Verfügungen erlassen wurden, lagen insbesondere auf- grund des laufenden Untersuchungsverfahrens ausreichende Anhaltspunkte vor, gestützt auf welche die Administrativmassnahme angeordnet werden konnte. Ein besonders schwerwiegender Mangel im Sinne eines Nichtigkeitsgrundes liegt je- denfalls nicht vor. Der Gesuchsteller hat die erwähnten verwaltungsrechtlichen Entscheide sodann nicht angefochten, womit sie in Rechtskraft erwuchsen und damit rechtsgültig wurden. Auch diesbezüglich vermag der Gesuchsteller nichts zu seinen Gunsten abzuleiten.</w:t>
      </w:r>
    </w:p>
    <w:p>
      <w:r>
        <w:t>- 8 -</w:t>
      </w:r>
    </w:p>
    <w:p>
      <w:r>
        <w:rPr>
          <w:b/>
        </w:rPr>
        <w:t>E. 3.2</w:t>
      </w:r>
    </w:p>
    <w:p>
      <w:r>
        <w:t>Ebenfalls nicht zu folgen ist dem Gesuchsteller, wenn er sich auf den Stand- punkt stellt, die Verfügungen des Strassenverkehrsamtes des Kantons Zürich bzw. der Rekurskommission der Sicherheitsdirektion des Kantons Zürich seien nichtig (Urk. 1 S. 11 f.), wobei dieser Frage hinsichtlich des Vorliegens einer neu- en Tatsache im Sinne von Art. 410 Abs. 1 lit. a StPO ohnehin keine entscheiden- de Bedeutung zukommt. Fehlerhafte amtliche Verfahrenshandlungen sind in der Regel nicht nichtig, sondern bloss anfechtbar und werden durch Nichtanfechtung rechtsgültig (vgl. BGE 137 I 273 E. 3.1 S. 275; BGer Urteile 6B_440/2015 vom 18. November 2015 E. 1.2; 6B_968/2014 vom 24. Dezember 2014 E. 1.4). Feh- lerhafte Entscheide sind nach bundesgerichtlicher Rechtsprechung nur dann nich- tig, wenn der ihnen anhaftende Mangel besonders schwer wiegt, wenn er sich als offensichtlich oder zumindest leicht erkennbar erweist und die Rechtssicherheit durch die Annahme der Nichtigkeit nicht ernsthaft gefährdet wird. Inhaltliche Mängel einer Entscheidung führen nur ausnahmsweise zur Nichtigkeit. Als Nich- tigkeitsgründe fallen vorab funktionelle und sachliche Unzuständigkeit der ent- scheidenden Behörde sowie krasse Verfahrensfehler in Betracht. Die Nichtigkeit eines Entscheides ist jederzeit und von sämtlichen rechtsanwendenden Behörden von Amtes wegen zu beachten (BGE 138 II 501 E. 3.1 S. 503; BGE 137 I 273 E.</w:t>
      </w:r>
    </w:p>
    <w:p>
      <w:r>
        <w:rPr>
          <w:b/>
        </w:rPr>
        <w:t>E. 3.3</w:t>
      </w:r>
    </w:p>
    <w:p>
      <w:r>
        <w:t>Weiter wäre – selbst wenn eine neue Tatsache im Sinne von Art. 410 Abs. 1 lit. a StPO vorliegen würde – zu bemerken, dass die Verurteilungen wegen Fah- rens ohne Berechtigung gemäss den angefochtenen Strafbefehlen vom 17. Au- gust 2015 bzw. 8. März 2016 auch aus heutiger Sicht inhaltlich nicht falsch er- scheinen würden. Dem Gesuchsteller wurde vom Strassenverkehrsamt des Kan- tons Zürich mit Wirkung per 13. Dezember 2013 der Führerausweis auf Probe entzogen bzw. wurde er per diesem Datum annulliert (Urk. 3/6). Nachdem der Gesuchsteller trotz Fehlens einer gültigen Fahrerlaubnis – was ihm nach Zustel- lung der entsprechenden Verfügungen ohne Weiteres bewusst war – Fahrzeuge gelenkt hatte, wurde er mit den Strafbefehlen der Staatsanwaltschaft Win- terthur/Unterland vom 17. August 2015 bzw. 8. März 2016 unter anderem hierfür schuldig gesprochen und bestraft. Dass das Strafverfahren hinsichtlich des Ereig- nisses, welches zum Entzug des Führerausweises geführt hatte, später eingestellt wurde, ändert nichts am Umstand, dass der Gesuchsteller trotz eines rechtskräfti- gen Entzugs der Fahrerlaubnis Fahrzeuge gelenkt hatte. Es liegen auch keine Anhaltspunkte vor, wonach dem Gesuchsteller quasi rückwirkend die Fahrerlaub- nis wieder erteilt worden wäre, wobei ohnehin fraglich ist, ob dies überhaupt zu- lässig wäre. Zusammenfassend ist entsprechend festzuhalten, dass die Strafbe- fehle vom 17. August 2015 und 8. März 2016 auch inhaltlich aus der Retrospekti- ve nicht als falsch erscheinen. Entsprechend könnte der Beschuldigte auch dies- bezüglich – selbst wenn von einer neuen Tatsache im Sinne von Art. 410 Abs. 1 lit. a StPO auszugehen wäre – von vornherein nichts zu seinen Gunsten ableiten.</w:t>
      </w:r>
    </w:p>
    <w:p>
      <w:r>
        <w:rPr>
          <w:b/>
        </w:rPr>
        <w:t>E. 4</w:t>
      </w:r>
    </w:p>
    <w:p>
      <w:r>
        <w:t>Fazit Das Revisionsbegehren des Gesuchstellers ist angesichts der geschilderten Umstände abzuweisen. III. Kosten- und Entschädigungsfolgen Im Rechtsmittelverfahren tragen die Parteien die Kosten nach Massgabe ihres Obsiegens oder Unterliegens (Art. 428 Abs. 1 StPO). Ausgangsgemäss sind die Kosten des Revisionsverfahrens mit einer Gerichtsgebühr in Höhe von Fr. 1'000.–</w:t>
      </w:r>
    </w:p>
    <w:p>
      <w:r>
        <w:t>- 9 - dem Gesuchsteller aufzuerlegen. Anspruch auf eine Entschädigung besteht bei diesem Ausgang des Verfahrens nicht.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