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SR210019 vom 14. September 2021</w:t>
      </w:r>
    </w:p>
    <w:p>
      <w:r>
        <w:t>ZH Obergericht, 2021-09-14, DE</w:t>
      </w:r>
    </w:p>
    <w:p>
      <w:r>
        <w:rPr>
          <w:b/>
        </w:rPr>
        <w:t xml:space="preserve">Quelle: </w:t>
      </w:r>
      <w:r>
        <w:t>https://mcp.opencaselaw.ch/entscheid/zh_obergericht_SR210019</w:t>
      </w:r>
    </w:p>
    <w:p>
      <w:r>
        <w:t>FR: ZH_OBERGERICHT SR210019 du 14 septembre 2021</w:t>
      </w:r>
    </w:p>
    <w:p>
      <w:r>
        <w:t>IT: ZH_OBERGERICHT SR210019 del 14 settembre 2021</w:t>
      </w:r>
    </w:p>
    <w:p>
      <w:pPr>
        <w:pStyle w:val="Heading2"/>
      </w:pPr>
      <w:r>
        <w:t>Erwägungen</w:t>
      </w:r>
    </w:p>
    <w:p>
      <w:r>
        <w:rPr>
          <w:b/>
        </w:rPr>
        <w:t>E. 1</w:t>
      </w:r>
    </w:p>
    <w:p>
      <w:r>
        <w:t>Mit Schreiben vom 9. Juli 2021 leitete das Bezirksgericht Bülach die Eingabe des Gesuchstellers vom 30. April 2021 samt Beilagen als Revisionsgesuch an die Strafkammer des Obergerichtes des Kantons Zürich weiter (Urk. 1/1-3; Urk. 2; Urk. 3).</w:t>
      </w:r>
    </w:p>
    <w:p>
      <w:r>
        <w:rPr>
          <w:b/>
        </w:rPr>
        <w:t>E. 2</w:t>
      </w:r>
    </w:p>
    <w:p>
      <w:r>
        <w:t>In seinem Schreiben vom 30. April 2021 nimmt der Gesuchsteller Bezug auf das Urteil des Bezirksgerichtes Bülach vom 18. Februar 2021. Nach Art. 410 Abs. 1 StPO kann die Revision verlangen, wer durch ein rechtskräftiges Urteil, ei- nen Strafbefehl, einen nachträglichen richterlichen Entscheid oder einen Ent- scheid im selbständigen Massnahmenverfahren beschwert ist. Urteile sind Ent- scheide, in denen über Straf- und Zivilfragen materiell befunden wird; die anderen Entscheide ergehen in der Form eines Beschlusses oder einer Verfügung. Gegen Letztere ist die Revision nicht zulässig (BGE 141 IV 269 E. 2.2.2).</w:t>
      </w:r>
    </w:p>
    <w:p>
      <w:r>
        <w:rPr>
          <w:b/>
        </w:rPr>
        <w:t>E. 3</w:t>
      </w:r>
    </w:p>
    <w:p>
      <w:r>
        <w:t>Mit Schreiben vom 4. August 2021 wurden dem Gesuchsteller die Voraus- setzungen der Revision sowie die Anforderungen an ein Revisionsgesuch im Sin- ne von Art. 411 Abs. 1 StPO erläutert, und der Gesuchsteller wurde aufgefordert, bis spätestens 25. August 2021 mitzuteilen, ob er am Revisionsgesuch festhalte (Urk. 5).</w:t>
      </w:r>
    </w:p>
    <w:p>
      <w:r>
        <w:rPr>
          <w:b/>
        </w:rPr>
        <w:t>E. 4</w:t>
      </w:r>
    </w:p>
    <w:p>
      <w:r>
        <w:t>Mit E-Mail vom 15. August 2021 teilte der Gesuchsteller mit, dass er nichts von einem Revisionsgesuch wisse und er das gegen ihn ausgesprochene und rechtskräftige Urteil vom 18. Februar 2021 akzeptiert habe, da er von der Richte- rin fair und mit Respekt behandelt worden sei (Urk. 7 S. 1). Ferner macht er gel- tend: "Was dieses besagte Revisionsgesuch angeht, das ist vor Wochen schon mit der Finanzabteilung des Obergerichts ZH geklärt worden." (Urk. 7 S. 2). Wei- tere Ausführungen zur Frage, ob er an seinem Revisionsgesuch festhalte, machte der Gesuchsteller nicht.</w:t>
      </w:r>
    </w:p>
    <w:p>
      <w:r>
        <w:rPr>
          <w:b/>
        </w:rPr>
        <w:t>E. 5</w:t>
      </w:r>
    </w:p>
    <w:p>
      <w:r>
        <w:t>Gestützt auf die E-Mail des Gesuchstellers vom 15. August 2021 ist somit davon auszugehen, dass dieser nicht an seinem Revisionsgesuch festhält respek- tive gar kein Revisionsgesuch stellen wollte. Folglich ist das Revisionsverfahren als durch Rückzug des Gesuchs erledigt abzuschreiben.</w:t>
      </w:r>
    </w:p>
    <w:p>
      <w:r>
        <w:t>- 3 -</w:t>
      </w:r>
    </w:p>
    <w:p>
      <w:r>
        <w:rPr>
          <w:b/>
        </w:rPr>
        <w:t>E. 6</w:t>
      </w:r>
    </w:p>
    <w:p>
      <w:r>
        <w:t>Nachdem das vorliegende Verfahren unmittelbar nach dessen Einleitung als erledigt abzuschreiben ist und kein wesentlicher Aufwand entstanden ist, sind die Kosten des Revisionsverfahrens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