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SR200013 vom 11. August 2020</w:t>
      </w:r>
    </w:p>
    <w:p>
      <w:r>
        <w:t>ZH Obergericht, 2020-08-11, DE</w:t>
      </w:r>
    </w:p>
    <w:p>
      <w:r>
        <w:rPr>
          <w:b/>
        </w:rPr>
        <w:t xml:space="preserve">Quelle: </w:t>
      </w:r>
      <w:r>
        <w:t>https://mcp.opencaselaw.ch/entscheid/zh_obergericht_SR200013</w:t>
      </w:r>
    </w:p>
    <w:p>
      <w:r>
        <w:t>FR: ZH_OBERGERICHT SR200013 du 11 août 2020</w:t>
      </w:r>
    </w:p>
    <w:p>
      <w:r>
        <w:t>IT: ZH_OBERGERICHT SR200013 del 11 agosto 2020</w:t>
      </w:r>
    </w:p>
    <w:p>
      <w:pPr>
        <w:pStyle w:val="Heading2"/>
      </w:pPr>
      <w:r>
        <w:t>Erwägungen</w:t>
      </w:r>
    </w:p>
    <w:p>
      <w:r>
        <w:rPr>
          <w:b/>
        </w:rPr>
        <w:t>E. 1</w:t>
      </w:r>
    </w:p>
    <w:p>
      <w:r>
        <w:t>Auf das Revisionsgesuch wird nicht eingetreten.</w:t>
      </w:r>
    </w:p>
    <w:p>
      <w:r>
        <w:rPr>
          <w:b/>
        </w:rPr>
        <w:t>E. 2</w:t>
      </w:r>
    </w:p>
    <w:p>
      <w:r>
        <w:t>Die Gerichtsgebühr fällt ausser Ansatz.</w:t>
      </w:r>
    </w:p>
    <w:p>
      <w:r>
        <w:rPr>
          <w:b/>
        </w:rPr>
        <w:t>E. 3</w:t>
      </w:r>
    </w:p>
    <w:p>
      <w:r>
        <w:t>Schriftliche Mitteilung an</w:t>
      </w:r>
    </w:p>
    <w:p>
      <w:r>
        <w:t>- 3 - − den Gesuchsteller − die Staatsanwaltschaft See/Oberland sowie nach unbenütztem Ablauf der Rechtsmittelfrist resp. Erledigung allfälliger Rechtsmittel an − die Vorinstanz.</w:t>
      </w:r>
    </w:p>
    <w:p>
      <w:r>
        <w:rPr>
          <w:b/>
        </w:rPr>
        <w:t>E. 4</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Bundesgerichtsgesetzes. Obergericht des Kantons Zürich II. Strafkammer Zürich, 11. August 2020 Der Präsident: Die Gerichtsschreiberin: Oberrichter lic. iur. Spiess lic. iur. Aardoom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