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SR190019 vom 21. Oktober 2019</w:t>
      </w:r>
    </w:p>
    <w:p>
      <w:r>
        <w:t>ZH Obergericht, 2019-10-21, DE</w:t>
      </w:r>
    </w:p>
    <w:p>
      <w:r>
        <w:rPr>
          <w:b/>
        </w:rPr>
        <w:t xml:space="preserve">Quelle: </w:t>
      </w:r>
      <w:r>
        <w:t>https://mcp.opencaselaw.ch/entscheid/zh_obergericht_SR190019</w:t>
      </w:r>
    </w:p>
    <w:p>
      <w:r>
        <w:t>FR: ZH_OBERGERICHT SR190019 du 21 octobre 2019</w:t>
      </w:r>
    </w:p>
    <w:p>
      <w:r>
        <w:t>IT: ZH_OBERGERICHT SR190019 del 21 ottobre 2019</w:t>
      </w:r>
    </w:p>
    <w:p>
      <w:pPr>
        <w:pStyle w:val="Heading2"/>
      </w:pPr>
      <w:r>
        <w:t>Erwägungen</w:t>
      </w:r>
    </w:p>
    <w:p>
      <w:r>
        <w:rPr>
          <w:b/>
        </w:rPr>
        <w:t>E. 1</w:t>
      </w:r>
    </w:p>
    <w:p>
      <w:r>
        <w:t>Mit Strafbefehl des Stadtrichteramtes der Stadt Zürich vom 26. Oktober 2018 wurde der Gesuchsteller wegen Verletzung der Verkehrsregeln im Sinne von Art. 90 Abs. 1 SVG in Verbindung mit Art. 27 Abs. 1 SVG und Art. 79 Abs. 4 SSV schuldig gesprochen und mit einer Busse von Fr. 40.– bestraft. Ferner wur- den ihm die Verfahrenskosten (mit einer Kosten- und Gebührenpauschale von Fr. 90.–) auferlegt und eine Ersatzfreiheitsstrafe von einem Tag festgesetzt (Urk. 6/2). Dieser Strafbefehl erwuchs in Rechtskraft.</w:t>
      </w:r>
    </w:p>
    <w:p>
      <w:r>
        <w:rPr>
          <w:b/>
        </w:rPr>
        <w:t>E. 2</w:t>
      </w:r>
    </w:p>
    <w:p>
      <w:r>
        <w:t>Der Gesuchsteller macht – wie erwähnt – geltend, er sei nicht Lenker des auf dem Parkverbotsfeld parkierten Fahrzeuges gewesen. Damit beruft er sich auf den Revisionsgrund der neuen Tatsachen und Beweismittel im Sinne von Art. 410 Abs. 1 lit. a StPO.</w:t>
      </w:r>
    </w:p>
    <w:p>
      <w:r>
        <w:rPr>
          <w:b/>
        </w:rPr>
        <w:t>E. 3</w:t>
      </w:r>
    </w:p>
    <w:p>
      <w:r>
        <w:t>Das Bundesgericht hielt in BGE 145 IV 197 zum Revisionsgrund der neuen Tatsachen und Beweismittel Folgendes fest (E. 1.1): 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 lung der freigesprochenen Person herbeizuführen (Art. 410 Abs. 1 lit. a StPO). Revisions- rechtlich beachtlich sind neue Tatsachen und Beweismittel, die geeignet sind, die tat- sächlichen Feststellungen, auf denen die Verurteilung basiert, zu erschüttern und die einen günstigeren Entscheid zugunsten der verurteilten Person ermöglichen (BGE 137 IV 59 E. 5.1.4 S. 68; Urteile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w:t>
      </w:r>
    </w:p>
    <w:p>
      <w:r>
        <w:t>- 4 - 6B_986/2013 vom 11. Juli 2014 E. 4.1; je mit Hinweisen). Die Revision ist zuzulassen, wenn die Abänderung des früheren Urteils wahrscheinlich erscheint (BGE 116 IV 353 E. 4e S. 360 f.). Die Revision dient nicht dazu, rechtskräftige Entscheide jederzeit infrage zu stellen oder frühere prozessuale Versäumnisse zu beheben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 dentlichen Rechtsweg zu umgehen (vgl. BGE 130 IV 72 E. 2.2 S. 74 und E. 2.4 S. 76).</w:t>
      </w:r>
    </w:p>
    <w:p>
      <w:r>
        <w:rPr>
          <w:b/>
        </w:rPr>
        <w:t>E. 4</w:t>
      </w:r>
    </w:p>
    <w:p>
      <w:r>
        <w:t>Der Gesuchsteller macht im vorliegenden Revisionsverfahren nunmehr gel- tend, er sei nicht Lenker des parkierten Fahrzeuges gewesen. Diese Tatsache hätte er ohne Weiteres im Rahmen eines Einspracheverfahrens gegen den Straf- befehl vom 26. Oktober 2018 vorbringen können. Auf dem Strafbefehl war explizit aufgeführt, dass gegen diesen eine Einsprache innerhalb von 10 Tagen ab Zu- stelldatum möglich ist (Urk. 6/2). Der Gesuchsteller hätte sich demnach mittels Einsprache gegen den Strafbefehl wenden müssen, was zur Eröffnung einer Strafuntersuchung geführt hätte. Indem der Gesuchsteller erst im vorliegenden Revisionsverfahren die Aufhebung seiner rechtskräftigen Verurteilung erreichen will, erscheint sein Gesuch als Mittel, das Einspracheverfahren, den ordentlichen Rechtsmittelweg, zu umgehen. Nachdem es der Gesuchsteller selbstverschuldet versäumt hat, die Einsprachefrist einzuhalten und eine Revision nicht dazu da ist, verpasste Einsprachemöglichkeiten zu ersetzen, muss sein Gesuch als rechts- missbräuchlich qualifiziert werden.</w:t>
      </w:r>
    </w:p>
    <w:p>
      <w:r>
        <w:t>- 5 -</w:t>
      </w:r>
    </w:p>
    <w:p>
      <w:r>
        <w:rPr>
          <w:b/>
        </w:rPr>
        <w:t>E. 5</w:t>
      </w:r>
    </w:p>
    <w:p>
      <w:r>
        <w:t>Das Revisionsverfahren gemäss StPO gliedert sich grundsätzlich in zwei Phasen, nämlich eine Vorprüfung (Art. 412 Abs. 1 und 2 StPO) sowie eine materielle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Das vorliegende Revisionsgesuch ist – wie soeben dargelegt – rechtsmissbräuch- lich und damit offensichtlich unbegründet. In Anwendung von Art. 412 Abs. 2 StPO ist auf dieses somit nicht einzutreten. III. Kosten Gemäss Art. 428 StPO tragen die Parteien die Kosten des Rechtsmittelverfahrens nach Massgabe ihres Obsiegens oder Unterliegens. Ausgangsgemäss sind die Kosten des Revisionsverfahrens mit einer Gerichtsgebühr von Fr. 600.– dem un- terliegenden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