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SF200006 vom 28. April 2020</w:t>
      </w:r>
    </w:p>
    <w:p>
      <w:r>
        <w:t>ZH Obergericht, 2020-04-28, DE</w:t>
      </w:r>
    </w:p>
    <w:p>
      <w:r>
        <w:rPr>
          <w:b/>
        </w:rPr>
        <w:t xml:space="preserve">Quelle: </w:t>
      </w:r>
      <w:r>
        <w:t>https://mcp.opencaselaw.ch/entscheid/zh_obergericht_SF200006</w:t>
      </w:r>
    </w:p>
    <w:p>
      <w:r>
        <w:t>FR: ZH_OBERGERICHT SF200006 du 28 avril 2020</w:t>
      </w:r>
    </w:p>
    <w:p>
      <w:r>
        <w:t>IT: ZH_OBERGERICHT SF200006 del 28 aprile 2020</w:t>
      </w:r>
    </w:p>
    <w:p>
      <w:pPr>
        <w:pStyle w:val="Heading2"/>
      </w:pPr>
      <w:r>
        <w:t>Erwägungen</w:t>
      </w:r>
    </w:p>
    <w:p>
      <w:r>
        <w:rPr>
          <w:b/>
        </w:rPr>
        <w:t>E. 1</w:t>
      </w:r>
    </w:p>
    <w:p>
      <w:r>
        <w:t>Im Rahmen des bei der III. Strafkammer des Obergerichtes Zürich hängigen Verfahrens UV200011 betreffend Rechtsverweigerung (Strafuntersuchung der Staatsanwaltschaft II des Kantons Zürich, A-1/2019/10037026) stellte der Ge- suchsteller mit Eingabe vom 29. März 2020 ein Ausstandsgesuch gegen Ober- richter lic. iur. A. Flury sowie die (Leitende) Gerichtsschreiberin lic. iur. A. Nierhoff Dewitz (Urk. 2 = Urk. 3/21). Mit Verfügung vom 7. April 2020 wurde dieses Aus- standsgesuch der Zuteilungskanzlei der I./II. Strafkammer zur weiteren Veranlas- sung überwiesen (Urk. 1). Mit Eingabe vom 11. April 2020 hat der Gesuchsteller das Ausstandsgesuch zurückgezogen (Urk. 6 S. 1 = Urk. 3/35 S. 6). Das Ver- fahren ist demgemäss als durch Rückzug des Ausstandsgesuchs erledigt abzu- schreiben.</w:t>
      </w:r>
    </w:p>
    <w:p>
      <w:r>
        <w:rPr>
          <w:b/>
        </w:rPr>
        <w:t>E. 2</w:t>
      </w:r>
    </w:p>
    <w:p>
      <w:r>
        <w:t>Die Gerichtsgebühr wird festgesetzt auf Fr. 300.–.</w:t>
      </w:r>
    </w:p>
    <w:p>
      <w:r>
        <w:rPr>
          <w:b/>
        </w:rPr>
        <w:t>E. 3</w:t>
      </w:r>
    </w:p>
    <w:p>
      <w:r>
        <w:t>Die Kosten dieses Verfahrens werden dem Gesuchsteller auferlegt.</w:t>
      </w:r>
    </w:p>
    <w:p>
      <w:r>
        <w:rPr>
          <w:b/>
        </w:rPr>
        <w:t>E. 4</w:t>
      </w:r>
    </w:p>
    <w:p>
      <w:r>
        <w:t>Dem Gesuchsteller wird keine Umtriebsentschädigung zugesprochen.</w:t>
      </w:r>
    </w:p>
    <w:p>
      <w:r>
        <w:rPr>
          <w:b/>
        </w:rPr>
        <w:t>E. 5</w:t>
      </w:r>
    </w:p>
    <w:p>
      <w:r>
        <w:t>Schriftliche Mitteilung an − den Gesuchsteller − den Oberrichter lic. iur. Andreas Flury</w:t>
      </w:r>
    </w:p>
    <w:p>
      <w:r>
        <w:t>- 3 - − die Leitende Gerichtsschreiberin lic. iur. A. Nierhoff Dewitz − die Kanzlei der III. Strafkammer des Obergerichtes Zürich unter Beilage der Akten UV200011.</w:t>
      </w:r>
    </w:p>
    <w:p>
      <w:r>
        <w:rPr>
          <w:b/>
        </w:rPr>
        <w:t>E. 6</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28. April 2020 Der Präsident: Die Gerichtsschreiberin: lic. iur. R. Naef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