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SF160007 vom 26. April 2016</w:t>
      </w:r>
    </w:p>
    <w:p>
      <w:r>
        <w:t>ZH Obergericht, 2016-04-26, DE</w:t>
      </w:r>
    </w:p>
    <w:p>
      <w:r>
        <w:rPr>
          <w:b/>
        </w:rPr>
        <w:t xml:space="preserve">Quelle: </w:t>
      </w:r>
      <w:r>
        <w:t>https://mcp.opencaselaw.ch/entscheid/zh_obergericht_SF160007</w:t>
      </w:r>
    </w:p>
    <w:p>
      <w:r>
        <w:t>FR: ZH_OBERGERICHT SF160007 du 26 avril 2016</w:t>
      </w:r>
    </w:p>
    <w:p>
      <w:r>
        <w:t>IT: ZH_OBERGERICHT SF160007 del 26 aprile 2016</w:t>
      </w:r>
    </w:p>
    <w:p>
      <w:pPr>
        <w:pStyle w:val="Heading2"/>
      </w:pPr>
      <w:r>
        <w:t>Erwägungen</w:t>
      </w:r>
    </w:p>
    <w:p>
      <w:r>
        <w:rPr>
          <w:b/>
        </w:rPr>
        <w:t>E. 1</w:t>
      </w:r>
    </w:p>
    <w:p>
      <w:r>
        <w:t>Am 16. April 2015 wurde A._____ (nachfolgend Gesuchsgegner genannt) in … vorläufig festgenommen (Urk. D1/27/1). Er befand sich in der Folge in Untersu- chungs- sowie Sicherheitshaft, bis ihm mit Verfügung des Bezirksgerichts Zürich vom 9. Dezember 2015 der vorzeitige Massnahmenantritt bewilligt wurde (Urk. 38). Seit dem 22. Dezember 2015 befindet er sich deshalb im Massnahme- zentrum E._____ (Urk. 75A).</w:t>
      </w:r>
    </w:p>
    <w:p>
      <w:r>
        <w:rPr>
          <w:b/>
        </w:rPr>
        <w:t>E. 2</w:t>
      </w:r>
    </w:p>
    <w:p>
      <w:r>
        <w:t>Mit Anklageschrift der Staatsanwaltschaft Zürich-Limmat vom 19. November 2015 wird dem Gesuchsgegner vorgeworfen, er habe sich der mehrfachen Ver- gewaltigung, der sexuellen Nötigung, der mehrfachen Nötigung, der mehrfachen schweren Drohung, der mehrfachen Beschimpfung, der Tätlichkeiten, der Sach- beschädigung, der Sachentziehung sowie des Missbrauchs einer Fernmeldeanla- ge schuldig gemacht, indem er Folgendes getan habe: Am Abend des 18. Mai 2014 habe der Gesuchsgegner die Privatklägerin B._____ im Würgegriff aufs Bett geworfen, sich mit seinem ganzen Körpergewicht auf die auf dem Rücken liegen- de Geschädigte gelegt und sei mit seinem erigierten Penis vaginal in sie einge- drungen. Gleichzeitig habe er ihr den Daumen in den Mund gedrückt, dass sie nichts mehr habe sagen können. Als die Geschädigte geschrien habe, er solle aufhören, er tue ihr weh, habe er sie gefragt, ob sie Angst habe und auf deren be- jahende Antwort hin gelacht. Während des Vollzugs des Beischlafs habe er der Geschädigten zudem gegen deren Willen drei Finger in den Anus gesteckt. Am nächsten Morgen (19. Mai 2014) habe der Gesuchsgegner der Geschädigten be- fohlen, ihn beim Personenmeldeamt an ihrer Wohnadresse anzumelden und sei- nen Namen an ihren Briefkasten anzubringen, indem er sie zuvor eingeschüchtert habe. Aus Angst vor anderen Übergriffen habe die Geschädigte die entsprechen- den Formulare beim Personalmeldeamt geholt und geduldet, dass sich der Ge- suchsgegner damit an ihrer Wohnadresse anmeldete. Am Abend des 19. Mai 2014 habe der Gesuchsgegner die Geschädigte, welche bereits im Bett liegend am Einschlafen war, von hinten in den Würgegriff genommen, ihr die Hose run-</w:t>
      </w:r>
    </w:p>
    <w:p>
      <w:r>
        <w:t>- 3 - tergezogen und sei von hinten vaginal mit seinem erigierten Penis in sie ein- gedrungen. Gleichzeitig habe er ihr den Mund zugehalten und gesagt, dass sie dies ja auch wolle. Zwischen dem 1. und 18. Juni 2014 habe der Gesuchsgegner ausserdem wiederholt unter Androhung ernstlicher Nachteile versucht, die Ge- schädigte B._____ zur Abtreibung des gemeinsamen Kindes zu bewegen. Weiter wird dem Gesuchsgegner vorgeworfen, der Geschädigten C._____ zwi- schen dem 5. November 2014 und 24. November 2014 zahlreiche SMS geschrie- ben und diese wiederholt telefonisch kontaktiert zu haben, wobei er ihr gesagt habe, dass er sie holen kommen, dass seine Männer sie holen kommen würden, und dass er die Geschädigte fertig mache. Schliesslich wird dem Gesuchsgegner vorgeworfen, am 12. April 2015 die Ge- schädigte D._____ zum Beischlaf genötigt zu haben, indem er sie zuvor wieder- holt und massiv unter psychischen Druck gesetzt habe, namentlich indem er ihr erzählt habe, dass er zu einer Gang gehöre, die Schutzgelder erpressen und Auf- tragsmorde durchführen würde. Zwischen dem 20. Januar 2015 und 15. April 2015 habe er die Geschädigte zudem mehrfach bedroht, unter anderem per Whatsapp mit den Worten, er mache sie kaputt, er kenne ihren Arbeitsweg, er werde ihr den Kopf abreissen, er werde sie auf den Strich schicken, von nun an sage er, was laufe und wann er mit ihr Sex habe. Im selben Zeitraum habe er sie per Whatsapp sowie von Angesicht zu Angesicht auch beschimpft mit "Schlampe" und weiteren ehrverletzenden Ausdrücken. Am 10. April 2015 habe er der Ge- schädigten D._____ im Brustbereich auf ihr T-Shirt gespuckt und damit sein Miss- fallen der Geschädigten gegenüber zum Ausdruck gebracht. Am 14. April 2015 habe er von der Geschädigten verlangt, dass sie ihm monatlich Fr. 500.– über- weise und ihr mit den Worten "Schau zu, dass du das Geld hast, Ich mach kein Spass mit dir, Du willst Scheisse haben, gut, kriegst du" ernstliche Nachteile in Aussicht gestellt, falls sie dieser Aufforderung nicht nachkomme. Am 15. April 2015 habe er der Geschädigten das Kennzeichen ihres Personenwagens mutwil- lig weggerissen und im Abfallcontainer entsorgt (Urk. 32 = Urk. 35).</w:t>
      </w:r>
    </w:p>
    <w:p>
      <w:r>
        <w:rPr>
          <w:b/>
        </w:rPr>
        <w:t>E. 3</w:t>
      </w:r>
    </w:p>
    <w:p>
      <w:r>
        <w:t>Mit Urteil des Bezirksgerichts Zürich, 3. Abteilung, vom 19. April 2016 wurde der Gesuchsgegner der versuchten Nötigung im Sinne von Art. 181 StGB i.V.m.</w:t>
      </w:r>
    </w:p>
    <w:p>
      <w:r>
        <w:t>- 4 - Art. 22 Abs. 1 StGB, der mehrfachen Drohung im Sinne von Art. 180 Abs. 1 StGB, der versuchten Drohung im Sinne von Art. 180 Abs. 1 StGB i.V.m. Art. 22 Abs. 1 StGB, der Beschimpfung im Sinne von Art. 177 StGB, der Tätlichkeiten im Sinne von Art. 126 Abs. 1 StGB sowie des Missbrauchs einer Fernmeldeanlage im Sin- ne von Art. 179septies StGB schuldig gesprochen. Vom Vorwurf der mehrfachen Vergewaltigung im Sinne von Art. 190 Abs. 1 StGB, der sexuellen Nötigung im Sinne von Art. 189 Abs. 1 StGB, der mehrfachen Nötigung im Sinne von Art. 181 StGB, teilweise in Verbindung mit Art. 22 Abs. 1 StGB, der Sachentziehung im Sinne von Art. 141 StGB sowie der Sachbeschädigung im Sinne von Art. 144 Abs. 1 StGB wurde der Gesuchsgegner freigesprochen. Betreffend Vorwurf der weiteren mehrfachen Drohung im Sinne von Art. 180 Abs. 1 StGB wurde das Ver- fahren eingestellt. Die Vorinstanz bestrafte den Gesuchsgegner mit einer Frei- heitsstrafe von 14 Monaten (unter Anrechnung von 369 Tagen erstandener Haft sowie vorzeitigem Massnahmenvollzug), einer Geldstrafe von 15 Tagessätzen zu Fr. 10.– (entspricht Fr. 150.–) sowie mit einer Busse von Fr. 800.–. Ausserdem ordnete die Vorinstanz eine vollzugsbegleitende ambulante Behandlung des Ge- suchsgegners im Sinne von Art. 63 StGB an und auferlegte diesem für die Dauer von drei Jahren ein Kontaktverbot gegenüber der Geschädigten C._____ (Urk. 97). Sodann hat das Bezirksgericht Zürich, 3. Abteilung, im Anschluss an die Haupt- verhandlung mit Beschluss und Entlassungsbefehl vom 19. April 2016, 14.00 Uhr, beschlossen, den Gesuchsgegner aus dem vorzeitigen Massnahmenvollzug zu entlassen und ihm im Sinne einer Ersatzmassnahme verboten, mit der Geschä- digten C._____ Kontakt aufzunehmen (Urk. 98).</w:t>
      </w:r>
    </w:p>
    <w:p>
      <w:r>
        <w:rPr>
          <w:b/>
        </w:rPr>
        <w:t>E. 4</w:t>
      </w:r>
    </w:p>
    <w:p>
      <w:r>
        <w:t>Die Staatsanwaltschaft Zürich-Limmat meldete anlässlich der Urteils- eröffnung am 19. April 2015 die Berufung an und erklärte, die Fortsetzung des vorzeitigen Massnahmenvollzugs bzw. die Anordnung von Sicherheitshaft ge- mäss Art. 231 Abs. 2 StPO zu verlangen (Prot. I S. 44).</w:t>
      </w:r>
    </w:p>
    <w:p>
      <w:r>
        <w:rPr>
          <w:b/>
        </w:rPr>
        <w:t>E. 5</w:t>
      </w:r>
    </w:p>
    <w:p>
      <w:r>
        <w:t>Mit Fax-Eingabe vom 19. April 2016 (hierorts eingegangen am 20. April 2016) erhob die Staatsanwaltschaft Zürich-Limmat beim Bezirksgericht Zürich, 3. Abteilung, zuhanden der Beschwerdeinstanz des Obergerichts des Kantons</w:t>
      </w:r>
    </w:p>
    <w:p>
      <w:r>
        <w:t>- 5 - Zürich Beschwerde gegen den Entlassungsbefehl des Bezirksgerichts Zürich vom 19. April 2016 (Urk. 2, samt Beilagen Urk. 3/1-3). In der Folge überwies die III. Strafkammer des Obergerichts des Kantons Zürich mit Beschluss vom 20. April 2016 die Beschwerde samt Beilagen zur weiteren Behandlung an das Berufungsgericht (Urk. 5/1).</w:t>
      </w:r>
    </w:p>
    <w:p>
      <w:r>
        <w:rPr>
          <w:b/>
        </w:rPr>
        <w:t>E. 6</w:t>
      </w:r>
    </w:p>
    <w:p>
      <w:r>
        <w:t>Mit Präsidialverfügung der hiesigen Kammer vom 21. April 2016 wurde an- geordnet, dass der Beschuldigte bis zum Abschluss des vorliegenden Haftprü- fungsverfahrens im vorzeitigen Massnahmenvollzug verbleibt. Zudem wurde dem amtlichen Verteidiger des Gesuchgegners bis zum 22. April 2016, 18.00 Uhr, Frist angesetzt, um zum Antrag der Staatsanwaltschaft auf Fortsetzung des vorzeitigen Massnahmevollzugs, eventualiter Anordnung der Sicherheitshaft, Stellung zu nehmen. Gleichzeitig wurden auch die restlichen zur Vollendung des Schriften- wechsels notwendigen Fristen angesetzt (Urk. 6).</w:t>
      </w:r>
    </w:p>
    <w:p>
      <w:r>
        <w:rPr>
          <w:b/>
        </w:rPr>
        <w:t>E. 7</w:t>
      </w:r>
    </w:p>
    <w:p>
      <w:r>
        <w:t>Die Stellungnahme der amtlichen Verteidigung des Gesuchsgegners zum Antrag der Staatsanwaltschaft wurde mit Eingabe vom 21. April 2016, hierorts eingegangen am 22. April 2016 um 7.46 Uhr, fristgerecht erstattet (Urk. 8). Die Vernehmlassung der Staatsanwaltschaft ging hierauf am 22. April 2016 um 13.00 Uhr ebenfalls innert Frist ein (Urk. 9), worauf die Verteidigung gleichentags um 13.52 Uhr ihre Vernehmlassung dazu einreichte (Urk. 10). II.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