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SF140011 vom 19. Dezember 2014</w:t>
      </w:r>
    </w:p>
    <w:p>
      <w:r>
        <w:t>ZH Obergericht, 2014-12-19, DE</w:t>
      </w:r>
    </w:p>
    <w:p>
      <w:r>
        <w:rPr>
          <w:b/>
        </w:rPr>
        <w:t xml:space="preserve">Quelle: </w:t>
      </w:r>
      <w:r>
        <w:t>https://mcp.opencaselaw.ch/entscheid/zh_obergericht_SF140011</w:t>
      </w:r>
    </w:p>
    <w:p>
      <w:r>
        <w:t>FR: ZH_OBERGERICHT SF140011 du 19 décembre 2014</w:t>
      </w:r>
    </w:p>
    <w:p>
      <w:r>
        <w:t>IT: ZH_OBERGERICHT SF140011 del 19 dicembre 2014</w:t>
      </w:r>
    </w:p>
    <w:p>
      <w:pPr>
        <w:pStyle w:val="Heading2"/>
      </w:pPr>
      <w:r>
        <w:t>Erwägungen</w:t>
      </w:r>
    </w:p>
    <w:p>
      <w:r>
        <w:rPr>
          <w:b/>
        </w:rPr>
        <w:t>E. 1</w:t>
      </w:r>
    </w:p>
    <w:p>
      <w:r>
        <w:t>Die Beschwerde der Staatsanwaltschaft IV des Kantons Zürich vom 25. No- vember 2014 wird abgewiesen.</w:t>
      </w:r>
    </w:p>
    <w:p>
      <w:r>
        <w:rPr>
          <w:b/>
        </w:rPr>
        <w:t>E. 2</w:t>
      </w:r>
    </w:p>
    <w:p>
      <w:r>
        <w:t>Dem Beschuldigten wird der vorzeitige Strafvollzug gewährt.</w:t>
      </w:r>
    </w:p>
    <w:p>
      <w:r>
        <w:rPr>
          <w:b/>
        </w:rPr>
        <w:t>E. 3</w:t>
      </w:r>
    </w:p>
    <w:p>
      <w:r>
        <w:t>Bis zum Antritt des vorzeitigen Strafvollzuges verbleibt der Beschuldigte in Sicherheitshaft.</w:t>
      </w:r>
    </w:p>
    <w:p>
      <w:r>
        <w:rPr>
          <w:b/>
        </w:rPr>
        <w:t>E. 4</w:t>
      </w:r>
    </w:p>
    <w:p>
      <w:r>
        <w:t>Die Gerichtsgebühr fällt ausser Ansatz,</w:t>
      </w:r>
    </w:p>
    <w:p>
      <w:r>
        <w:rPr>
          <w:b/>
        </w:rPr>
        <w:t>E. 5</w:t>
      </w:r>
    </w:p>
    <w:p>
      <w:r>
        <w:t>Dem Beschuldigten wird für das vorliegende Verfahren eine Prozessent- schädigung von Fr. 1'200.– zugesprochen.</w:t>
      </w:r>
    </w:p>
    <w:p>
      <w:r>
        <w:rPr>
          <w:b/>
        </w:rPr>
        <w:t>E. 6</w:t>
      </w:r>
    </w:p>
    <w:p>
      <w:r>
        <w:t>Schriftliche Mitteilung (vorab per Fax) an die Verteidigung des Beschuldigten (im Doppel), die Staatsanwaltschaft IV des Kantons Zürich, den</w:t>
      </w:r>
    </w:p>
    <w:p>
      <w:r>
        <w:t>- 5 - Justizvollzug des Kantons Zürich und das Gefängnis Zürich sowie die Vo- rinstanz, unter Rücksendung der Akten.</w:t>
      </w:r>
    </w:p>
    <w:p>
      <w:r>
        <w:rPr>
          <w:b/>
        </w:rPr>
        <w:t>E. 7</w:t>
      </w:r>
    </w:p>
    <w:p>
      <w:r>
        <w:t>Gegen diesen Entscheid kann unter den einschränkenden Voraussetzungen von Art. 93 des Bundesgerichtsgesetzes bundesrechtliche Beschwerde in Strafsachen erhoben werden. Die Beschwerde ist innert 30 Tagen, vom Empfang der vollständigen, be- gründeten Ausfertigung an gerechnet, bei der Ersten öffentlich-rechtlichen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II. Strafkammer Zürich, 19. Dezember 2014 Der Präsident: Der Gerichtsschreiber: Oberrichter lic.iur. Spiess lic.iur. Hafner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