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SB250213 vom 9. Februar 2026</w:t>
      </w:r>
    </w:p>
    <w:p>
      <w:r>
        <w:t>ZH Obergericht, 2026-02-09, DE</w:t>
      </w:r>
    </w:p>
    <w:p>
      <w:r>
        <w:rPr>
          <w:b/>
        </w:rPr>
        <w:t xml:space="preserve">Quelle: </w:t>
      </w:r>
      <w:r>
        <w:t>https://mcp.opencaselaw.ch/entscheid/zh_obergericht_SB250213</w:t>
      </w:r>
    </w:p>
    <w:p>
      <w:r>
        <w:t>FR: ZH_OBERGERICHT SB250213 du 9 février 2026</w:t>
      </w:r>
    </w:p>
    <w:p>
      <w:r>
        <w:t>IT: ZH_OBERGERICHT SB250213 del 9 febbraio 2026</w:t>
      </w:r>
    </w:p>
    <w:p>
      <w:pPr>
        <w:pStyle w:val="Heading2"/>
      </w:pPr>
      <w:r>
        <w:t>Erwägungen</w:t>
      </w:r>
    </w:p>
    <w:p>
      <w:r>
        <w:rPr>
          <w:b/>
        </w:rPr>
        <w:t>E. 1</w:t>
      </w:r>
    </w:p>
    <w:p>
      <w:r>
        <w:t>Gegen das eingangs im Dispositiv wiedergegebene Urteil des Bezirksge- richts Winterthur vom 4. Mai 2023 erhob die Staatsanwaltschaft Berufung. Der Be- schuldigte erklärte in der Folge Anschlussberufung. Nach Durchführung des Beru- fungsverfahrens wurde der Beschuldigte mit Urteil der II. Strafkammer des Ober- gerichts des Kantons Zürich vom 27. Juni 2024 gemäss vorstehend wiedergegebe- nem Dispositiv schuldig gesprochen. Von der Anordnung einer Landesverweisung wurde abgesehen (Urk. 111).</w:t>
      </w:r>
    </w:p>
    <w:p>
      <w:r>
        <w:rPr>
          <w:b/>
        </w:rPr>
        <w:t>E. 1.1</w:t>
      </w:r>
    </w:p>
    <w:p>
      <w:r>
        <w:t>Die Festsetzung der Kosten für das erste Berufungsverfahren gemäss Dispo- sitivziffer 8 des Urteils vom 27. Juni 2024 blieb vor Bundesgericht – wie bereits eingangs dargelegt (vorne Erw. II. 2.1.) – unangefochten und hat mithin Bestand.</w:t>
      </w:r>
    </w:p>
    <w:p>
      <w:r>
        <w:rPr>
          <w:b/>
        </w:rPr>
        <w:t>E. 1.2</w:t>
      </w:r>
    </w:p>
    <w:p>
      <w:r>
        <w:t>Die Kosten des Rechtsmittelverfahrens tragen die Parteien nach Massgabe ihres Obsiegens oder Unterliegens (Art. 428 Abs. 1 StPO). Nachdem die Landes- verweisung nunmehr anzuordnen und im SIS auszuschreiben ist, obsiegt die Staatsanwaltschaft mit ihrer Berufung zum grössten Teil. Sie unterliegt einzig ge- ringfügig mit Blick auf die gegenüber ihrem Antrag leicht kürzere Dauer der Lan- desverweisung. Letzteres tritt aber gegenüber dem vollumfänglichen Unterliegen des Beschuldigten mit seiner Anschlussberufung, dessen Anschlussrechtsmittel abgesehen vom geringfügigsten Vorwurf der Nichtabgabe von Ausweisen/Kontroll- schildern auf den gesamten Schuld- und Zivilpunkt gerichtet war, in den Hinter- grund. Bei diesem Ausgang sind die Kosten des ersten (mündlichen) Berufungs- verfahrens – mit Ausnahme derjenigen der amtlichen Verteidigung und der Kosten der unentgeltlichen Vertretung der Privatklägerin – daher vollumfänglich dem Be-</w:t>
      </w:r>
    </w:p>
    <w:p>
      <w:r>
        <w:t>- 19 - schuldigten aufzuerlegen. Vorzubehalten ist die Rückzahlungspflicht des Beschul- digten gemäss Art. 135 Abs. 4 StPO und Art. 138 Abs. 1 StPO. 2. Zweites (schriftliches Berufungsverfahren)</w:t>
      </w:r>
    </w:p>
    <w:p>
      <w:r>
        <w:rPr>
          <w:b/>
        </w:rPr>
        <w:t>E. 2</w:t>
      </w:r>
    </w:p>
    <w:p>
      <w:r>
        <w:t>Gegen das Urteil des hiesigen Gerichts vom 27. Juni 2024 erhob die Ober- staatsanwaltschaft des Kantons Zürich hinsichtlich des Verzichts auf Landesver- weisung Beschwerde in Strafsachen beim Bundesgericht. Das Bundesgericht hiess die Beschwerde der Oberstaatsanwaltschaft mit Urteil vom 2. April 2025 (6B_793/2024) gut, stellte fest, dass eine Landesverweisung anzuordnen sei, und hob das Urteil des hiesigen Gerichts entsprechend betreffend Dispositivziffer 4 (Verzicht auf Landesverweisung) auf. Es wies die Sache zu Festsetzung der Dauer der Landesverweisung und um Entscheid über die Ausschreibung im Schengener Informationssystem (SIS) an das Obergericht zurück (Urk. 123).</w:t>
      </w:r>
    </w:p>
    <w:p>
      <w:r>
        <w:rPr>
          <w:b/>
        </w:rPr>
        <w:t>E. 2.1</w:t>
      </w:r>
    </w:p>
    <w:p>
      <w:r>
        <w:t>Die Gerichtsgebühr für das vorliegende zweite Berufungsverfahren (SB250213) hat ausser Ansatz zu fallen, nachdem die Aufhebung der Dispositivzif- fer 4 des Urteils des Obergerichts vom 27. Juni 2024 durch das Bundesgericht nicht von den Parteien zu verantworten ist.</w:t>
      </w:r>
    </w:p>
    <w:p>
      <w:r>
        <w:rPr>
          <w:b/>
        </w:rPr>
        <w:t>E. 2.2</w:t>
      </w:r>
    </w:p>
    <w:p>
      <w:r>
        <w:t>Der amtliche Verteidiger ist für das zweite Berufungsverfahren aus der Ge- richtskasse zu entschädigen. Er macht mit der eingereichten Honorarnote vom 18. November 2025 (Urk. 143) einen Aufwand von 19.16 Stunden bzw. von Fr. 4'581.50 (inkl. MwSt. und Auslagen) geltend. Dabei fällt der geltend gemachte Zeitaufwand von 14 Stunden für das Verfassen der Berufungsbegründung, beste- hend aus vier Antragsziffern und fünf Seiten Text (mit engem Zeilenabstand), auf. Dieser Aufwand erscheint angesichts der nur noch auf die Dauer der Landesver- weisung und die SIS-Ausschreibung beschränkte Berufungsumfang des zweiten Berufungsverfahrens als deutlich zu hoch, weshalb er um 5 Stunden zu kürzen ist. Rechtsanwalt MLaw Y._____ ist entsprechend mit gerundet Fr. 3'391.– (inklusive</w:t>
      </w:r>
    </w:p>
    <w:p>
      <w:r>
        <w:rPr>
          <w:b/>
        </w:rPr>
        <w:t>E. 2.3</w:t>
      </w:r>
    </w:p>
    <w:p>
      <w:r>
        <w:t>Die unentgeltliche Rechtsvertreterin der Privatklägerin hat sich angesichts des nur noch auf die Dauer der Landesverweisung beschränkten Prozessgegen- standes nicht mehr aktiv am Verfahren beteiligt und auch keine Entschädigung gel-</w:t>
      </w:r>
    </w:p>
    <w:p>
      <w:r>
        <w:t>- 20 - tend gemacht. Mangels erkennbarer Umtriebe ist ihr für das zweite Berufungsver- fahren mithin keine Entschädigung zuzusprechen. Es wird beschlossen: 1. Es wird festgestellt, dass das Urteil des Obergerichts des Kantons Zürich, II. Strafkammer, vom 27. Juni 2024 (SB230415) bezüglich Dispositivziffern 1- 3 (Schuldspruch, Strafe und Vollzug), 5-6 (Zivilforderungen der Privatkläge- rin), 7 (erstinstanzlichen Kostenauflage) und 8 (Kostenfestsetzung erstes Be- rufungsverfahren SB230415) in Rechtskraft erwachsen ist. 2. Schriftliche Mitteilung mit nachfolgendem Urteil. Es wird erkannt: 1. Der Beschuldigte B._____ wird im Sinne von Art. 66a Abs. 1 lit. h StGB für 6 Jahre des Landes verwiesen. 2. Es wird die Ausschreibung der Landesverweisung (Einreise- und Aufenthalts- verweigerung) im Schengener Informationssystem angeordnet. 3. Die Kosten des ersten (mündlichen) Berufungsverfahrens SB230415 werden – mit Ausnahme der Kosten der amtlichen Verteidigung und der unentgeltli- chen Vertretung der Privatklägerschaft – dem Beschuldigten auferlegt. Die Kosten der amtlichen Verteidigung und der unentgeltlichen Vertretung der Privatklägerin werden einstweilen auf die Gerichtskasse genommen. Die Rü- ckzahlungspflicht des Beschuldigten gemäss Art. 135 Abs. 4 StPO und Art. 138 Abs. 1 StPO bleibt vorbehalten. 4. Die zweitinstanzliche Gerichtsgebühr für das zweite (schriftliche) Berufungs- verfahren SB250213 fällt ausser Ansatz. Die weiteren Kosten betragen Fr. 3'391.– für die amtliche Verteidigung und werden definitiv auf die Gerichts- kasse genommen. 5. Schriftliche Mitteilung in begründeter Ausfertigung an</w:t>
      </w:r>
    </w:p>
    <w:p>
      <w:r>
        <w:t>- 21 - die amtliche Verteidigung im Doppel für sich und zuhanden des  Beschuldigten die Staatsanwaltschaft Winterthur/Unterland  die unentgeltliche Rechtsvertreterin der Privatklägerin im Doppel für  sich und zuhanden der Privatklägerin das Migrationsamt des Kantons Zürich  und nach unbenütztem Ablauf der Rechtsmittelfrist bzw. Erledigung allfälli- ger Rechtsmittel an die Vorinstanz  das Migrationsamt des Kantons Zürich  die Koordinationsstelle VOSTRA/DNA mit Formular A und mit dem  Formular "Löschung des DNA-Profils und Vernichtung des ED- Materials". 6. Gegen diesen Entscheid kann bundesrechtliche Beschwerde in Strafsa- chen erhoben werden. Die Beschwerde ist innert 30 Tagen, von der Zustellung der vollständigen, begründeten Ausfertigung an gerechnet, bei der I. strafrechtlichen Abteilung des Bundesgerichtes (1000 Lausanne 14) in der in Art. 42 des Bundesge- richtsgesetzes vorgeschriebenen Weise schriftlich einzureichen. Die Beschwerdelegitimation und die weiteren Beschwerdevoraussetzungen richten sich nach den massgeblichen Bestimmungen des Bundesgerichtsge- setzes. Obergericht des Kantons Zürich II. Strafkammer Zürich, 9. Februar 2026 Der Präsident: Der Gerichtsschreiber: Oberrichter lic. iur. Spiess MLaw Andres</w:t>
      </w:r>
    </w:p>
    <w:p>
      <w:r>
        <w:t>- 22 -</w:t>
      </w:r>
    </w:p>
    <w:p>
      <w:r>
        <w:rPr>
          <w:b/>
        </w:rPr>
        <w:t>E. 2.4</w:t>
      </w:r>
    </w:p>
    <w:p>
      <w:r>
        <w:t>Nach dem Gesagten ist mit Blick auf Festsetzung der Dauer der Landesver- weisung von einem erheblichen öffentlichen Interesse an einer Landesverweisung des Beschuldigten auszugehen. Unterzieht man den Deliktskatalog des Art. 66a Abs. 1 StGB einer genauen Betrachtung, so zeigt sich, dass der Gesetzgeber die mögliche Spannweite der Dauer der Landesverweisung von 5 bis 15 Jahren einer- seits auf schwerste Delikte, wie Mord oder vorsätzliche Tötung (lit. a), andererseits aber unter Umständen selbst auf gewisse "Bagatelldelikte" im Bereich der Vermö- gensdelikte, die unter lit. d, e und f der Bestimmung zu subsumieren wären, ange- wendet haben will. Das Verschulden des Beschuldigten bezüglich seiner Katalogtat ist mithin bei dieser Betrachtung im etwa mittleren Bereich anzusiedeln. Alleine von daher scheinen die von der Staatsanwaltschaft beantragten 8 Jahre Landesverwei- sung durchaus angemessen. Dass die Landesverweisung für den Beschuldigten aus beruflicher und auch familiärer Sicht eine gewisse Härte darstellt, ist – wenn- gleich keinen Härtefall begründend – dennoch anzuerkennen und für die Festset- zung der Dauer der Landesverweisung relevant. Unter Mitberücksichtigung dieses geschilderten Eingriffs ins familiäre Leben des Beschuldigten in Form des gegebe- nenfalls beschränkten Umgangs mit seiner Partnerin und den gemeinsamen Kin- dern ist eine gewisse Minderung der Dauer auf 6 Jahre indessen angezeigt. Der Beschuldigte ist daher gestützt auf Art. 66a Abs. 1 lit. h StGB für die Dauer von 6 Jahren des Landes zu verweisen. 3. Ausschreibung im Schengener Informationssystem</w:t>
      </w:r>
    </w:p>
    <w:p>
      <w:r>
        <w:rPr>
          <w:b/>
        </w:rPr>
        <w:t>E. 3</w:t>
      </w:r>
    </w:p>
    <w:p>
      <w:r>
        <w:t>Mit dem Einverständnis der Parteien (Urk. 127/1-3) wurde das aktuelle Be- rufungsverfahren schriftlich durchgeführt (Urk. 128). Mit Eingabe vom 16. Juli 2025 beantragte die Staatsanwaltschaft fristgerecht die Festsetzung der Dauer der Lan- desverweisung auf 8 Jahre sowie die Anordnung der Ausschreibung derselben im SIS (Urk. 130). Innert erstreckter Frist (Urk. 131) gingen mit Eingabe vom 2. Sep- tember 2025 auch die eingangs erwähnten Anträge des Beschuldigten zu den im Rückweisungsverfahren noch offenen Punkten ein (Urk. 132 und Urk. 133/1-3). Der Beschuldigte beantragt darin auch die Sistierung des vorliegenden (zweiten) Beru- fungsverfahrens mit der Begründung, er und seine Lebenspartnerin C._____ hätten gegen das Urteil des Bundesgerichts vom 2. April 2025 Beschwerde am Europäi- schen Gerichtshof für Menschenrechte (EGMR) eingereicht. Entsprechend sei das vorliegende Verfahren bis zum Vorliegen eines Entscheids des EGMR zu sistieren</w:t>
      </w:r>
    </w:p>
    <w:p>
      <w:r>
        <w:t>- 10 - (Urk. 132 Rz. 2 f.). Mit Eingabe vom 9. September 2025 nahm die Staatsanwalt- schaft fristgerecht zu den Anträgen des Beschuldigten Stellung und beantragte ins- besondere die Abweisung des Sistierungsantrags (Urk. 136). Der Beschuldigte reichte innert zweifach erstreckter Frist (Urk. 138 f.) mit Eingabe vom 10. November 2025 seine Berufungsantwort ein, in welcher er den Sistierungsantrag zurückzog und im übrigen an seinen bisherigen Anträgen festhielt (Urk. 140). Die Vorinstanz verzichtete auf Vernehmlassung (Urk. 137). Nach wechselseitiger Zustellung die- ser Eingaben gingen seitens der Parteien keine weiteren Stellungnahmen mehr ein (Urk. 141/1-3; Urk. 142). Das Verfahren erweist sich als spruchreif. II. Gegenstand des Verfahrens 1. Bindungswirkung des Rückweisungsentscheids</w:t>
      </w:r>
    </w:p>
    <w:p>
      <w:r>
        <w:rPr>
          <w:b/>
        </w:rPr>
        <w:t>E. 3.1</w:t>
      </w:r>
    </w:p>
    <w:p>
      <w:r>
        <w:t>Der Beschuldigte beantragt, auf die Ausschreibung der Landesverweisung im Schengener Informationssystem zu verzichten. Er bringt dazu im zweiten Beru- fungsverfahren vor, die Ausschreibung im SIS dürfe im Falle einer Landesverwei- sung gegen einen Drittstaatenangehörigen nicht einfach im Sinne einer schemati- schen Vorgehensweise angeordnet werden. Es sei vielmehr die individuelle Situa- tion des Betroffenen zu berücksichtigen und dergestalt zu prüfen, ob eine Aus- schreibung verhältnismässig sei. Vorliegend sei zu beachten, dass der Beschul- digte ohne Einreisesperre für den Schengen-Raum seine Partnerin und insbeson- dere auch seine Töchter im grenznahen Raum besuchen könnte, was aus Sicht des Kindeswohls zur Pflege des Kontakts zum Vater wichtig sei. Überdies würde</w:t>
      </w:r>
    </w:p>
    <w:p>
      <w:r>
        <w:t>- 15 - eine Ausschreibung auch verhindern, dass er im EU-Raum arbeiten könnte, wobei sein Arbeitgeber Bereitschaft signalisiert habe, ihn trotz Landesverweisung in Deutschland weiterzubeschäftigen (dazu auch Beilage Urk. 133/3). Entsprechend wäre eine Ausschreibung im SIS, mit welcher er – neben der Trennung von seiner Familie – auch noch vollends aus seinem Beruf gerissen würde, auch im Lichte des Resozialisierungsgedanken kontraproduktiv. Insgesamt wäre eine Ausschreibung der Landesverweisung im SIS somit nicht verhältnismässig (Urk. 132 Rz. 10 ff.).</w:t>
      </w:r>
    </w:p>
    <w:p>
      <w:r>
        <w:rPr>
          <w:b/>
        </w:rPr>
        <w:t>E. 3.2</w:t>
      </w:r>
    </w:p>
    <w:p>
      <w:r>
        <w:t>Das Bundesgericht hat sich in BGE 146 IV 172 mit den Voraussetzungen für die Ausschreibung der Landesverweisung im SIS im Sinne von Art. 21 und 24 der Verordnung (EG) Nr. 1987/2006 des Europäischen Parlaments und des Rates vom 20. Dezember 2006 über die Einrichtung, den Betrieb und die Nutzung des Schen- gener Informationssystems der zweiten Generation (nachfolgend: SIS-II-Verord- nung; ABl. L 381 vom 28. Dezember 2006 S. 4) befasst. Demnach dürfen Aus- schreibungen im SIS gemäss dem in Art. 21 SIS-II-Verordnung verankerten Ver- hältnismässigkeitsprinzip nur vorgenommen werden, wenn die Angemessenheit, Relevanz und Bedeutung des Falles dies rechtfertigen. Voraussetzung für die Ein- gabe einer Ausschreibung zur Einreise- und Aufenthaltsverweigerung im SIS ist eine nationale Ausschreibung, die auf einer Entscheidung der zuständigen natio- nalen Instanz (Verwaltungsbehörde oder Gericht) beruht; diese Entscheidung darf nur auf der Grundlage einer individuellen Bewertung ergehen (Art. 24 Ziff. 1 SIS-II- Verordnung). Die Ausschreibung wird eingegeben, wenn die Entscheidung nach Art. 24 Ziff. 1 SIS-II-Verordnung auf die Gefahr für die öffentliche Sicherheit oder Ordnung oder die nationale Sicherheit gestützt wird, die die Anwesenheit des be- treffenden Drittstaatsangehörigen im Hoheitsgebiet eines Mitgliedstaats darstellt (Art. 24 Ziff. 2 Satz 1 SIS-II-Verordnung). Dies ist insbesondere bei einem Dritt- staatsangehörigen der Fall, der in einem Mitgliedstaat wegen einer Straftat verur- teilt worden ist, die mit einer Freiheitsstrafe von mindestens einem Jahr bedroht ist (Art. 24 Ziff. 2 lit. a SIS-II-Verordnung). Eine Ausschreibung im SIS verlangt, dass die Voraussetzungen von Art. 21 und 24 SIS-II-Verordnung erfüllt sind. Dabei ist gestützt auf Art. 24 Ziff. 2 SIS-II-Verordnung insbesondere zu prüfen, ob von der betroffenen Person eine Gefahr für die öffentliche Sicherheit oder Ordnung ausgeht (BGE 146 IV 172 E. 3.2.2).</w:t>
      </w:r>
    </w:p>
    <w:p>
      <w:r>
        <w:t>- 16 -</w:t>
      </w:r>
    </w:p>
    <w:p>
      <w:r>
        <w:rPr>
          <w:b/>
        </w:rPr>
        <w:t>E. 3.3</w:t>
      </w:r>
    </w:p>
    <w:p>
      <w:r>
        <w:t>Wie Art. 24 Ziff. 2 lit. a SIS-II-Verordnung auszulegen und der Begriff der "Ge- fahr für die öffentliche Sicherheit oder Ordnung" zu verstehen sind, sind Rechtsfra- gen, welche von den schweizerischen Gerichten nicht einheitlich interpretiert und in der Lehre kontrovers diskutiert werden. Das Bundesgericht hat sich im BGE 147 IV 340 ausführlich zu dieser Kontroverse geäussert. Es hat festgehalten, dass Art. 24 Ziff. 2 lit. a SIS-II-Verordnung weder eine Verurteilung zu einer Frei- heitsstrafe von mindestens einem Jahr voraussetzt, noch einen Schuldspruch we- gen einer Straftat, die mit einer Mindestfreiheitsstrafe von einem Jahr bedroht ist. Die Voraussetzung von Art. 24 Ziff. 2 lit. a SIS-II-Verordnung ist vielmehr erfüllt, wenn der entsprechende Straftatbestand eine Freiheitsstrafe im Höchstmass von einem Jahr oder mehr vorsieht (BGE 147 IV 340 E. 4.4 ff.). Im Sinne einer kumula- tiven Voraussetzung ist in Nachachtung des in Art. 21 SIS-II-Verordnung veranker- ten Verhältnismässigkeitsprinzips stets zu prüfen, ob von der betroffenen Person eine Gefahr für die öffentliche Sicherheit oder Ordnung ausgeht. An die Annahme einer solchen Gefahr sind jedoch keine allzu hohen Anforderungen zu stellen. Nicht verlangt wird, dass das "individuelle Verhalten der betroffenen Person eine tatsäch- liche, gegenwärtige und hinreichend schwere Gefährdung darstellt, die ein Grun- dinteresse der Gesellschaft berührt". Daher kann auch eine bedingt ausgespro- chene Strafe die Ausschreibung der Landesverweisung im SIS rechtfertigen. Ebenso wenig setzt Art. 24 Ziff. 2 SIS-II-Verordnung die Verurteilung zu einer "schweren" Straftat voraus, sondern es genügen eine oder mehrere Straftaten, die einzeln betrachtet oder in ihrer Gesamtheit von einer "gewissen" Schwere sind, un- ter Ausschluss von blossen Bagatelldelikten. Entscheidend ist zudem nicht das Strafmass, sondern in erster Linie die Art und Häufigkeit der Straftaten, die konkre- ten Tatumstände sowie das übrige Verhalten der betroffenen Person (BGE 147 IV 340 E. 4.7.1 ff.). Art. 24 SIS-II-Verordnung und Art. 24 der Verordnung (EU) 2018/1861 verpflichten die Schengen-Staaten nicht zum Erlass von Einreiseverboten. Kommt es gestützt auf das nationale Recht wegen eines strafbaren Verhaltens im Sinne von Art. 24 Ziff. 2 lit. a SIS-II-Verordnung indes zu einer Landesverweisung und sind die zuvor erwähnten Voraussetzungen erfüllt, d.h. ist eine Gefahr für die öffentliche Sicher- heit oder Ordnung im Sinne von Art. 24 Ziff. 2 SIS-II-Verordnung zu bejahen, ist die</w:t>
      </w:r>
    </w:p>
    <w:p>
      <w:r>
        <w:t>- 17 - Ausschreibung des Einreiseverbots im SIS grundsätzlich verhältnismässig und folglich vorzunehmen (BGE 147 IV 340 E. 4.9; 146 IV 172 E. 3.2.3).</w:t>
      </w:r>
    </w:p>
    <w:p>
      <w:r>
        <w:rPr>
          <w:b/>
        </w:rPr>
        <w:t>E. 3.4</w:t>
      </w:r>
    </w:p>
    <w:p>
      <w:r>
        <w:t>Die Voraussetzungen für einen Eintrag sind vorliegend erfüllt. Serbien ist kein Mitgliedstaat des Schengen-Übereinkommens und der Beschuldigte verfügt auch in keinem anderen Mitgliedstaat über ein Aufenthaltsrecht. Die gemäss verbindli- chen bundesgerichtlichen Vorgaben auszusprechende Landesverweisung beruht auf einer Verurteilung wegen einer Straftat, die eine Höchststrafe von 10 Jahren aufweist, wobei der Beschuldigte zu einer Freiheitsstrafe von 2 Jahren verurteilt wird. Wenn der Beschuldigte vorbringt, bei der Frage der Anordnung der SIS-Aus- schreibung verlange das Verhältnismässigkeitsprinzip, dass diese nur gestützt auf eine individuelle Prüfung unter Berücksichtigung der konkreten Auswirkungen der Ausschreibung auf den Betroffenen erfolgen dürfe, ist darauf hinzuweisen, dass gemäss der Rechtsprechung – neben der Voraussetzung der Verurteilung zu einer Straftat, die mit mehr als einem Jahr Strafe bedroht ist – im Sinne einer kumulativen Voraussetzung stets zu prüfen ist, ob von der betroffenen Person eine Gefahr für die öffentliche Sicherheit oder Ordnung ausgeht. Damit werde dem in Art. 21 SIS- II-Verordnung verankerten Verhältnismässigkeitsprinzip Rechnung getragen (BGE 147 IV 340 E. 4.8). Entscheidendes Kriterium ist mithin die Frage nach der von der betroffenen Person ausgehenden Gefahr für die öffentliche Sicherheit oder Ordnung der Mitgliedsstaaten des Schengenraumes. Daran sind wie bereits darge- legt laut der Rechtsprechung keine allzu hohen Anforderungen zu stellen. In Anbe- tracht der verbindlichen Vorgabe des Bundesgerichts, wonach punkto Rückfallge- fahr entgegen dem ersten Berufungsurteil gerade nicht nur von einer Tatbegehung in einer singulären Situation ausgegangen werden könne, die sich kaum wiederho- len könnte, sondern es sich um eine Beziehungstat gehandelt habe, die überdies ein problematischen Frauen- bzw. Weltbild des Beschuldigten zeige (Urk. 123 E. 2.3.2), ist die Voraussetzung vorliegend erfüllt. Dass dem Beschuldigten vorlie- gend der bedingte Vollzug der Freiheitsstrafe gewährt wurde, vermag daran wie dargelegt nichts zu ändern.</w:t>
      </w:r>
    </w:p>
    <w:p>
      <w:r>
        <w:rPr>
          <w:b/>
        </w:rPr>
        <w:t>E. 3.5</w:t>
      </w:r>
    </w:p>
    <w:p>
      <w:r>
        <w:t>Die Ausschreibung der Landesverweisung (Einreise- und Aufenthaltsverwei- gerung) im Schengener Informationssystem ist daher anzuordnen. Es bleibt der</w:t>
      </w:r>
    </w:p>
    <w:p>
      <w:r>
        <w:t>- 18 - Hinweis darauf, dass es den übrigen Schengen-Staaten – mithin insbesondere auch das vom Beschuldigten ins Spiel gebrachte Nachbarland Deutschland – den- noch frei steht, die Einreise in ihr Hoheitsgebiet im Einzelfall aus humanitären Grün- den oder Gründen des nationalen Interesses oder aufgrund internationaler Ver- pflichtungen dennoch zu bewilligen. Die Souveränität der übrigen Schengen-Staa- ten wird insofern durch die in der Schweiz ausgesprochene Landesverweisung, welche ausschliesslich für deren Hoheitsgebiet gilt, nicht berührt (BGE 147 IV 340 E. 4.9; 146 IV 172 E. 3.2.3). IV. Kosten- und Entschädigungsfolgen 1. Erstes (mündliches) Berufungsverfahren</w:t>
      </w:r>
    </w:p>
    <w:p>
      <w:r>
        <w:rPr>
          <w:b/>
        </w:rPr>
        <w:t>E. 8</w:t>
      </w:r>
    </w:p>
    <w:p>
      <w:r>
        <w:t>Februar 2023 E. 9.2.1 mit Hinweisen).</w:t>
      </w:r>
    </w:p>
    <w:p>
      <w:r>
        <w:rPr>
          <w:b/>
        </w:rPr>
        <w:t>E. 8.1</w:t>
      </w:r>
    </w:p>
    <w:p>
      <w:r>
        <w:t>% MwSt. und Auslagen) aus der Gerichtskasse zu entschädigen. Die Verteidi- gungskosten für das zweite Berufungsverfahren sind definitiv auf die Gerichtskasse zu nehmen.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