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SB240477 vom 28. Februar 2025</w:t>
      </w:r>
    </w:p>
    <w:p>
      <w:r>
        <w:t>ZH Obergericht, 2025-02-28, DE</w:t>
      </w:r>
    </w:p>
    <w:p>
      <w:r>
        <w:rPr>
          <w:b/>
        </w:rPr>
        <w:t xml:space="preserve">Quelle: </w:t>
      </w:r>
      <w:r>
        <w:t>https://mcp.opencaselaw.ch/entscheid/zh_obergericht_SB240477</w:t>
      </w:r>
    </w:p>
    <w:p>
      <w:r>
        <w:t>FR: ZH_OBERGERICHT SB240477 du 28 février 2025</w:t>
      </w:r>
    </w:p>
    <w:p>
      <w:r>
        <w:t>IT: ZH_OBERGERICHT SB240477 del 28 febbraio 2025</w:t>
      </w:r>
    </w:p>
    <w:p>
      <w:pPr>
        <w:pStyle w:val="Heading2"/>
      </w:pPr>
      <w:r>
        <w:t>Erwägungen</w:t>
      </w:r>
    </w:p>
    <w:p>
      <w:r>
        <w:rPr>
          <w:b/>
        </w:rPr>
        <w:t>E. 1</w:t>
      </w:r>
    </w:p>
    <w:p>
      <w:r>
        <w:t>Gemäss dem ersten Berufungsentscheid vom 4. November 2022 wurde der Beschuldigte mit einer (unbedingten) Freiheitsstrafe von 48 Monaten bestraft, an die 451 Hafttage angerechnet wurden. Diesem Strafmass lag zunächst eine Einsatzstrafe von 3 ½ Jahren für die schwerste Tat (qualifizierte Widerhandlung gegen das Betäubungsmittelgesetz) zugrunde, wobei für die weiteren Delikte, d.h. für die mehrfache Widerhandlung gegen das Waffengesetz eine hypothetische Einzelstrafe von 9 Monaten und für den Verstoss gegen Art. 135 Abs. 1bis StGB (Gewaltdarstellungen) eine solche von 7 Monaten bemessen wurde, was in An- wendung des Asperationsprinzips zu einer Erhöhung der Einsatzstrafe um 8 bzw.</w:t>
      </w:r>
    </w:p>
    <w:p>
      <w:r>
        <w:rPr>
          <w:b/>
        </w:rPr>
        <w:t>E. 1.1</w:t>
      </w:r>
    </w:p>
    <w:p>
      <w:r>
        <w:t>Aufgehoben hat das Bundesgericht im Weiteren die Kostenregelung für den ersten Appellationsprozess, gemäss der dem Beschuldigten drei Viertel der Kosten des damaligen Berufungsverfahrens zu überbinden seien. So bleibe dabei unberücksichtigt, dass der Verfahrensaufwand nach dem (relativ frühzeitig erfolg- ten) Rückzug der Berufung seitens des Beschuldigten hauptsächlich durch die Staatsanwaltschaft verursacht worden sei. Es sei daher nicht gerechtfertigt, bei der Kostenverteilung die bei Einleitung der Appellation gestellten Anträge des Be- schuldigten gleich oder ähnlich zu gewichten wie diejenigen der Staatsanwalt- schaft. Vielmehr habe sich die Kostenverlegung in erster Linie nach den Beru- fungsbegehren der Staatsanwaltschaft zu richten (Urk. 473 S. 13 ff. E. 4.1 ff.).</w:t>
      </w:r>
    </w:p>
    <w:p>
      <w:r>
        <w:rPr>
          <w:b/>
        </w:rPr>
        <w:t>E. 1.2</w:t>
      </w:r>
    </w:p>
    <w:p>
      <w:r>
        <w:t>In Nachachtung der bundesgerichtlichen Vorgaben im Rückweisungsent- scheid vom 19. September 2024 darf nicht unberücksichtigt bleiben, dass die Staatsanwaltschaft im ersten Berufungsverfahren einzig mit ihrem Antrag betref- fend Ersatz der Kosten der amtlichen Verteidigung durch den Beschuldigten ob- siegt hat, während sie mit ihren übrigen Begehren auf weitergehende Schuldig-</w:t>
      </w:r>
    </w:p>
    <w:p>
      <w:r>
        <w:t>- 20 - sprechung des Beschuldigten (wegen Drohung, Sachbeschädigung, Gewaltdar- stellung im Sinne von Art. 135 Abs. 1 StGB sowie Diebstahls) und auf Erhöhung der Sanktion sowie der ihm aufzuerlegenden Ersatzforderung ganz oder teilweise unterlegen ist (vgl. Urk. 436 S. 69 f.). Im Gegensatz zum ursprünglichen Beru- fungsurteil vom 4. November 2022 drängt es sich daher auf, deutlich mehr als die Hälfte der Kosten des damaligen Prozesses auf das mehrheitliche Unterliegen der Anklagebehörde zu verlegen. Neu sind demnach die Kosten des ersten Beru- fungsverfahrens, einschliesslich derjenigen der bis dahin angefallenen Auslagen der amtlichen Verteidigung, zu drei Vierteln auf die Gerichtskasse und im restli- chen Umfang (ein Viertel) dem Beschuldigten aufzuerlegen, was im Übrigen auch dem Antrag der Verteidigung entspricht (Urk. 482 S. 6). 2.1. Weist das Bundesgericht eine Strafsache zurück an das Berufungsge- richt, ist davon auszugehen, dass Verfahrenshandlungen, die aufgrund des kas- satorischen Entscheids wiederholt werden müssen, nicht von der beschuldigten Person verursacht wurden, weshalb die dadurch entstandenen Kosten im Regel- fall vollständig vom verfahrensführenden Kanton zu tragen sind (vgl. SK StPO II- GRIESSER, Art. 428 StPO N 16). 2.2. Angesichts dessen, dass der aktuelle Appellationsprozess durchgeführt werden musste, weil der Beschuldigte mit seiner Beschwerde gegen das erste Berufungsurteil vom 4. November 2022 in zwei Punkten durchgedrungen ist, ist auf eine Überbindung der Kosten des zweiten Berufungsverfahrens auf ihn zu verzichten. Demgemäss hat die Entscheidgebühr diesbezüglich ausser Ansatz zu fallen. Ebenso ist die weitere Kostenposition, bestehend im buchhalterisch vorge- nommenen Übertrag von Fr. 113.10 aus dem ersten Berufungsverfahren, auf die Gerichtskasse zu nehmen. 2.3. Für den aktuellen Berufungsprozess macht die amtliche Verteidigung Aufwendungen und Barauslagen (mit Abrechnungsdatum per 31. Dezember 2024) in Höhe von Fr. 3'692.85 inkl. MWST geltend (Urk. 484). Das geforderte Honorar steht im Einklang mit den Ansätzen der Anwaltsgebührenverordnung und erweist sich grundsätzlich als angemessen. Hinzu kommt ein Zuschlag von rund Fr. 300.– für die beiden Kurzeingaben vom 28. Januar 2025 (Urk. 490/2) bzw.</w:t>
      </w:r>
    </w:p>
    <w:p>
      <w:r>
        <w:t>- 21 - vom 12. Februar 2025 (Urk. 491) und für die Besprechung des vorliegenden Ent- scheids mit dem Beschuldigten. Mithin ist der amtliche Verteidiger mit einem Ho- norar von insgesamt Fr. 4'000.– aus der Gerichtskasse zu entschädigen. Nach- dem auch diese Kosten nicht vom Beschuldigten verschuldet wurden, sind sie de- finitiv, d.h. vollumfänglich und ohne Rückzahlungspflicht im Sinne von Art. 135 Abs. 4 StPO, auf die Gerichtskasse zu nehmen. Es wird beschlossen: 1. Es wird festgestellt, dass das Urteil des Bezirksgerichtes Zürich, 9. Abtei- lung, vom 24. März 2021 bezüglich der Dispositivziffern 2 teilweise (Schuld- sprüche wegen qualifizierter Widerhandlung gegen das Betäubungsmittelge- setz sowie wegen mehrfacher Widerhandlung gegen das Waffengesetz),</w:t>
      </w:r>
    </w:p>
    <w:p>
      <w:r>
        <w:rPr>
          <w:b/>
        </w:rPr>
        <w:t>E. 6</w:t>
      </w:r>
    </w:p>
    <w:p>
      <w:r>
        <w:t>(Einziehung Barschaft), 9-27 (Beschlagnahmungen, Herausgaben, Einzie- hungen, Vernichtungen), 28-29 (Verweis der privatklägerischen Zivilforde- rungen auf den Zivilweg), 30 (Kostenfestsetzung bis Abschluss erstinstanzli- ches Gerichtsverfahren) sowie 32-34 (Kostenregelung obergerichtliche Be- schwerdeverfahren) in Rechtskraft erwachsen ist. 2. Sodann wird festgestellt, dass der Beschluss des Obergerichtes des Kan- tons Zürich, II. Strafkammer, vom 4. November 2022, bezüglich der Disposi- tivziffern 1 (Vormerknahme Rückzug Berufungen Beschuldigter bzw. Privat- kläger 1 [A._____]), und 3 (Nichteintreten auf Honorarbeschwerde früherer amtlicher Verteidiger) sowie dass das gleichentags ergangene Urteil hin- sichtlich der Dispositivziffern 1 (Verfahrenseinstellung Sachbeschädigun- gen), 2 (Schuldspruch wegen Gewaltdarstellungen im Sinne von Art. 135 Abs. 1bis StGB), 3 (Freispruch Drohung und Diebstahl), 5 (unbedingter Straf- vollzug), 6 (Ersatzforderung), 7 (Verwendung beschlagnahmte Barschaft),</w:t>
      </w:r>
    </w:p>
    <w:p>
      <w:r>
        <w:rPr>
          <w:b/>
        </w:rPr>
        <w:t>E. 8</w:t>
      </w:r>
    </w:p>
    <w:p>
      <w:r>
        <w:t>(Verlegung Kosten bis Abschluss erstinstanzliches Gerichtsverfahren) so- wie 9 (Kostenfestsetzung erstes Berufungsverfahren) in Rechtskraft erwach- sen sind. 3. Schriftliche Mitteilung mit nachfolgendem Urteil.</w:t>
      </w:r>
    </w:p>
    <w:p>
      <w:r>
        <w:t>- 22 - Es wird erkannt: 1. Der Beschuldigte B._____ wird bestraft mit 44 Monaten Freiheitsstrafe, wo- von 451 Tage durch Haft erstanden sind. 2. Die Kosten des ersten Berufungsverfahrens (Gesch.-Nr. SB210320), einsch- liesslich derjenigen der amtlichen Verteidigung, werden zu einem Viertel dem Beschuldigten auferlegt und zu drei Vierteln auf die Gerichtskasse ge- nommen. 3. Die Entscheidgebühr für das zweite Berufungsverfahren (Gesch.-Nr. SB240477) fällt ausser Ansatz. Die weiteren Kosten betragen: Fr. 113.10 diverse Kosten (Übertrag aus SB210320) Fr. 4'000.– amtliche Verteidigung (inkl. 8.1 % MWST). 4. Die Kosten des zweiten Berufungsverfahrens (Gesch.-Nr. SB240477), ein- schliesslich derjenigen der amtlichen Verteidigung, werden auf die Gerichts- kasse genommen. 5. Schriftliche Mitteilung in vollständiger Ausfertigung an die Staatsanwaltschaft II des Kantons Zürich  die amtliche Verteidigung im Doppel für sich und zuhanden des Be-  schuldigten die Vertretung des Privatklägers 1 (A._____) im Doppel für sich und  zuhanden des Privatklägers 1 die Vertretung der Privatklägerin 2 (Z._____ c/o Stadtpolizei Zürich,  Rechtsdienst, Bahnhofquai 5, 8001 Zürich), im Dispositiv (Eine vollständige Urteilsausfertigung nur hinsichtlich ihrer Anträge gemäss Art. 84 Abs. 4 StPO wird der Privatklägerin 2 nur zugestellt, sofern sie dies innert 10 Tagen nach Erhalt des Dispositivs verlangt.)</w:t>
      </w:r>
    </w:p>
    <w:p>
      <w:r>
        <w:t>- 23 - und nach unbenütztem Ablauf der Rechtsmittelfrist bzw. Erledigung allfälli- ger Rechtsmittel an die Vorinstanz  den Justizvollzug des Kantons Zürich, Abteilung Bewährungs- und  Vollzugsdienste die Koordinationsstelle VOSTRA/DNA mit dem Formular "Löschung  des DNA-Profils und Vernichtung des ED-Materials" zwecks Löschung des DNA-Profils die Koordinationsstelle VOSTRA/DNA mit Formular A  die Koordinationsstelle VOSTRA/DNA (gemäss Art. 6 Abs. 1 lit. a  TEVG in Verbindung mit Art. 61 StReG, betr. Disp.-Ziff. 2 des vorlie- genden Beschlusses bzw. Disp.-Ziff. 6 des Urteils im ersten Berufungs- verfahren [SB210320] (betr. Ersatzforderung) die Kantonspolizei Zürich, KDM-ZD, mit separatem Schreiben (§ 54a  Abs. 1 PolG) die Bezirksgerichtskasse Zürich betr. Disp.-Ziff. 2 des vorliegenden Be-  schlusses bzw. Disp.-Ziff. 7 des Urteils im ersten Berufungsverfahren [SB210320] (betr. Verwendung beschlagnahmte Barschaft) das Strassenverkehrsamt des Kantons Zug, Abteilung Administrativ-  massnahmen und Schifffahrt, Hinterbergstr 41, 6312 Steinhausen. 6. Gegen diesen Entscheid kann bundesrechtliche Beschwerde in Straf- 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- 24 - Obergericht des Kantons Zürich II. Strafkammer Zürich, 28. Februar 2025 Der Präsident: Die Gerichtsschreiberin: Oberrichter lic. iur. Castrovilli MLaw Zogg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