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SB240467 vom 29. August 2025</w:t>
      </w:r>
    </w:p>
    <w:p>
      <w:r>
        <w:t>ZH Obergericht, 2025-08-29, DE</w:t>
      </w:r>
    </w:p>
    <w:p>
      <w:r>
        <w:rPr>
          <w:b/>
        </w:rPr>
        <w:t xml:space="preserve">Quelle: </w:t>
      </w:r>
      <w:r>
        <w:t>https://mcp.opencaselaw.ch/entscheid/zh_obergericht_SB240467</w:t>
      </w:r>
    </w:p>
    <w:p>
      <w:r>
        <w:t>FR: ZH_OBERGERICHT SB240467 du 29 août 2025</w:t>
      </w:r>
    </w:p>
    <w:p>
      <w:r>
        <w:t>IT: ZH_OBERGERICHT SB240467 del 29 agosto 2025</w:t>
      </w:r>
    </w:p>
    <w:p>
      <w:pPr>
        <w:pStyle w:val="Heading2"/>
      </w:pPr>
      <w:r>
        <w:t>Erwägungen</w:t>
      </w:r>
    </w:p>
    <w:p>
      <w:r>
        <w:rPr>
          <w:b/>
        </w:rPr>
        <w:t>E. 1</w:t>
      </w:r>
    </w:p>
    <w:p>
      <w:r>
        <w:t>Mit Urteil des Bezirksgerichts Zürich, 7. Abteilung, vom 23. Mai 2024 wurde der Beschuldigte der versuchten schweren Körperverletzung im Sinne von Art. 122 aStGB i.V.m. Art. 22 Abs. 1 StGB sowie der mehrfachen Drohung im Sinne von Art. 180 Abs. 1 StGB schuldig gesprochen. Er wurde mit einer Freiheitsstrafe von 40 Monaten bestraft, wobei die Strafe zu Gunsten einer stationären Massnahme im Sinne von Art. 60 StGB aufgeschoben wurde. Weiter wurde der Beschuldigte unter Ausschreibung im Schengener Informationssystem für die Dauer von 8 Jahren des Landes verwiesen. Die Privatklägerin wurde mit ihrem Schadenersatzbegehren auf den Zivilweg verwiesen und erhielt eine Genugtuung von Fr. 10'000.– (zuzügl. Zins) zugesprochen. Ferner wurde über die beschlagnahmten und asservierten Gegen- stände befunden und dem Beschuldigten wurden schliesslich – mit Ausnahme der Entschädigungen der Rechtsvertreter, welche unter Rückzahlungsvorbehalt auf die Gerichtskasse genommen wurden – die Kosten der Untersuchung und des gericht- lichen Verfahrens auferlegt (Urk. 74 bzw. 77 S. 38 ff.).</w:t>
      </w:r>
    </w:p>
    <w:p>
      <w:r>
        <w:rPr>
          <w:b/>
        </w:rPr>
        <w:t>E. 1.1</w:t>
      </w:r>
    </w:p>
    <w:p>
      <w:r>
        <w:t>Die Vorinstanz hat einen persönlichen schweren Härtefall beim Beschuldigten verneint und ihn für die Dauer von 8 Jahren des Landes verwiesen (Urk. 77 S. 30 ff.).</w:t>
      </w:r>
    </w:p>
    <w:p>
      <w:r>
        <w:rPr>
          <w:b/>
        </w:rPr>
        <w:t>E. 1.2</w:t>
      </w:r>
    </w:p>
    <w:p>
      <w:r>
        <w:t>Mit seiner Berufung wendet sich der Beschuldigte auch gegen diese Landes- verweisung (Urk. 80 S. 2; Urk. 98 S. 14). Die Staatsanwaltschaft äusserte sich im Rahmen ihrer Anschlussberufung nicht zu dieser Frage (vgl. Urk. 84 S. 2 f.; Urk. 96). 2. Beurteilung</w:t>
      </w:r>
    </w:p>
    <w:p>
      <w:r>
        <w:rPr>
          <w:b/>
        </w:rPr>
        <w:t>E. 1.3</w:t>
      </w:r>
    </w:p>
    <w:p>
      <w:r>
        <w:t>Der Beschuldigte ficht infolge seines Antrages auf Freispruch auch die an- geordnete therapeutische Massnahme an (Urk. 80 S. 2; Urk. 98 S, 14). Die Vertei- digung macht in diesem Zusammenhang geltend, das Gutachten sei einseitig, wi- dersprüchlich und nicht vollständig, weshalb es von vornherein nicht für die Beur- teilung der Schuldfähigkeit und der Zweckmässigkeit einer Massnahme tauge (Urk. 64 S. 17 ff.). Anlässlich der Berufungsverhandlung verwies die Verteidigung auf ihre diesbezüglichen Ausführungen vor Vorinstanz (Prot. II S. 23 - 24). Zudem führte die Verteidigung aus, eine Massnahme wegen angeblicher Alkoholsucht er- scheine heute obsolet, denn der Beschuldigte sei weit über zwei Jahre im Gefäng- nis und habe seither keinen Alkohol mehr getrunken.</w:t>
      </w:r>
    </w:p>
    <w:p>
      <w:r>
        <w:t>- 25 - 2. Grundlagen</w:t>
      </w:r>
    </w:p>
    <w:p>
      <w:r>
        <w:rPr>
          <w:b/>
        </w:rPr>
        <w:t>E. 1.4</w:t>
      </w:r>
    </w:p>
    <w:p>
      <w:r>
        <w:t>Im Rahmen der Festsetzung der Gesamtstrafe ist schliesslich für die Aspe- ration zu berücksichtigen, dass die Taten einen engen zeitlichen Zusammenhang aufwiesen, nachdem sie nahezu parallel im gleichen Kontext erfolgten. Die Straf- schärfung für die Drohungen hat dementsprechend eher moderat im Umfang von 6 Monaten zu erfolgen, was nach Beurteilung der Tatkomponenten im Endeffekt eine Freiheitsstrafe von insgesamt 39 Monaten ergibt.</w:t>
      </w:r>
    </w:p>
    <w:p>
      <w:r>
        <w:t>- 23 -</w:t>
      </w:r>
    </w:p>
    <w:p>
      <w:r>
        <w:rPr>
          <w:b/>
        </w:rPr>
        <w:t>E. 1.5</w:t>
      </w:r>
    </w:p>
    <w:p>
      <w:r>
        <w:t>Mit Bezug auf die Täterkomponente kann grundsätzlich auf die Erwägungen der Vorinstanz verwiesen werden, welche den Werdegang des Beschuldigten kor- rekt zusammengefasst und sein Vorleben zutreffend gewürdigt hat (Urk. 77 S. 22 f.; vgl. dazu auch Urk. 21/4+5 und Urk. 79), wobei bei Vorliegen von drei Vorstrafen und einem Handeln inmitten einer (fünfjährigen) Probezeit die vorinstanzliche Er- höhung der Strafe um drei Monate tendenziell zu mild anmutet. Als adäquat erweist sich für diese Aspekte eine Verschärfung um zumindest 15 %, was in der Schluss- abrechnung eine Freiheitsstrafe von 45 Monaten, entsprechend 3 ¾ Jahren ergibt.</w:t>
      </w:r>
    </w:p>
    <w:p>
      <w:r>
        <w:rPr>
          <w:b/>
        </w:rPr>
        <w:t>E. 1.6</w:t>
      </w:r>
    </w:p>
    <w:p>
      <w:r>
        <w:t>An diese Strafe ist die bisherige Haft mit teilweise vorzeitigem Strafvollzug anzurechnen. Nachdem der Beschuldigte seit der Tat vom 28. April 2023 ununter- brochen im Verhaft weilt, entspricht dies bis und mit heute insgesamt 855 Tagen.</w:t>
      </w:r>
    </w:p>
    <w:p>
      <w:r>
        <w:rPr>
          <w:b/>
        </w:rPr>
        <w:t>E. 1.7</w:t>
      </w:r>
    </w:p>
    <w:p>
      <w:r>
        <w:t>Die verhängte Freiheitsstrafe ist sodann aufgrund ihrer Höhe ohne Weiteres zu vollziehen (vgl. Art. 43 Abs. 1 StGB e contrario). 2. Widerruf Bei diesem Ausgang des Verfahrens besteht im Übrigen kein Anlass, auf den vorinstanzlich verhängten Widerruf der Vorstrafe gemäss dem Strafbefehl der Staatsanwaltschaft Zürich-Sihl vom 25. März 2021 zurückzukommen, zumal die Probezeit dieser Strafe im heutigen Zeitpunkt noch nicht abgelaufen ist. Die frühere Geldstrafe ist damit zu vollziehen. VI. Massnahme 1. Einleitung</w:t>
      </w:r>
    </w:p>
    <w:p>
      <w:r>
        <w:rPr>
          <w:b/>
        </w:rPr>
        <w:t>E. 2</w:t>
      </w:r>
    </w:p>
    <w:p>
      <w:r>
        <w:t>Mit Eingabe vom 6. Juni 2024 meldete der Beschuldigte gegen das vorer- wähnte Urteil rechtzeitig die Berufung an (Urk. 71). Nach Erstattung der Berufungs- erklärung (Urk. 80) und anschliessender Fristansetzung an die Privatklägerin und die Staatsanwaltschaft I des Kantons Zürich (Urk. 81) erhob Letztere die An- schlussberufung (Urk. 84), während das gleichlautende Rechtsmittel der Privatklä- gerschaft nach Rücksprache mit ihrem unentgeltlichen Vertreter obsolet wurde (Urk. 83 + 85).</w:t>
      </w:r>
    </w:p>
    <w:p>
      <w:r>
        <w:rPr>
          <w:b/>
        </w:rPr>
        <w:t>E. 2.1</w:t>
      </w:r>
    </w:p>
    <w:p>
      <w:r>
        <w:t>Die Kosten des Rechtsmittelverfahrens haben die Parteien nach Massgabe ihres Obsiegens und Unterliegens zu tragen (Art. 428 Abs. 1 StPO). Inwiefern eine Partei im Sinne dieser Bestimmung obsiegt oder unterliegt, hängt insbesondere da- von ab, in welchem Ausmass ihre in zweiter Instanz gestellten Anträge gut- geheissen werden (Urteil 6B_1344/2019 vom 11. März 2020, E. 2.2.). Ausnahmen von der allgemeinen Kostenregelung gemäss Art. 428 Abs. 1 StPO sind entspre- chend Art. 428 Abs. 2 StPO für jene Fälle vorgesehen, in denen die Voraussetzung</w:t>
      </w:r>
    </w:p>
    <w:p>
      <w:r>
        <w:t>- 39 - für das Obsiegen erst im Rahmen des Weiterzuges geschaffen oder der angefoch- tene Entscheid in diesem Stadium nur unwesentlich abgeändert wurde.</w:t>
      </w:r>
    </w:p>
    <w:p>
      <w:r>
        <w:rPr>
          <w:b/>
        </w:rPr>
        <w:t>E. 2.2</w:t>
      </w:r>
    </w:p>
    <w:p>
      <w:r>
        <w:t>Die Entscheidgebühr für den obergerichtlichen Prozess ist vorliegend auf Fr. 3'600.– zu veranschlagen (Art. 424 Abs. 1 StPO in Verbindung mit § 16 Abs. 1 und § 14 Abs. 1 lit. b GebV OG).</w:t>
      </w:r>
    </w:p>
    <w:p>
      <w:r>
        <w:rPr>
          <w:b/>
        </w:rPr>
        <w:t>E. 2.3</w:t>
      </w:r>
    </w:p>
    <w:p>
      <w:r>
        <w:t>Der Beschuldigte vermag sich im Berufungsverfahren mit seinem Antrag auf Freispruch nicht durchzusetzen und das erstinstanzliche Urteil ist auch im Übrigen weitgehend zu bestätigen bzw. gar noch zu verschärfen. Der Umstand, dass der Vorinstanz im Nebenpunkt der Massnahme nicht gefolgt wird, vermag daran nichts zu ändern, zumal sich die abweichende Würdigung im angefochtenen Urteil nicht als rechtsfehlerhaft erweist. Somit sind auch die Kosten des Berufungsverfahrens – mit Ausnahme jener der amtlichen Verteidigung und der unentgeltlichen Privat- klägervertretung – vorbehaltlos dem Beschuldigten aufzuerlegen.</w:t>
      </w:r>
    </w:p>
    <w:p>
      <w:r>
        <w:rPr>
          <w:b/>
        </w:rPr>
        <w:t>E. 2.4</w:t>
      </w:r>
    </w:p>
    <w:p>
      <w:r>
        <w:t>Die amtliche Verteidigung des Beschuldigten macht für ihre Bemühungen und Barauslagen vor Berufungsgericht den Betrag von Fr. 6'921.85 (inkl. MwSt) geltend (Urk. 97). Der Aufwand ist ausgewiesen und das geltend gemachte Honorar steht auch im Einklang mit den Ansätzen der kantonalen Anwaltsgebüh- renverordnung. Unter Berücksichtigung der (teilweise von der Verteidigung bereits inkludierten) Aufwendungen für die heutige Berufungsverhandlung (inkl. Weg zum Verhandlungsort und Nachbesprechung mit dem Mandanten) erscheint es mithin angemessen, die amtliche Verteidigung mit insgesamt Fr. 7'000.– (inkl. MwSt) aus der Gerichtskasse zu entschädigen.</w:t>
      </w:r>
    </w:p>
    <w:p>
      <w:r>
        <w:rPr>
          <w:b/>
        </w:rPr>
        <w:t>E. 2.5</w:t>
      </w:r>
    </w:p>
    <w:p>
      <w:r>
        <w:t>Die unentgeltliche Vertretung der Privatklägerin berechnet für ihre Bemühun- gen und Barauslagen im Berufungsverfahren den Betrag von Fr. 728.15 (inkl. MwSt; Urk. 95). Dieser Aufwand ist ebenfalls ausgewiesen und das geltend gemachte Honorar steht auch hier im Einklang mit den Ansätzen der Anwaltsgebührenverordnung. Damit ist es mithin gerechtfertigt, die unentgeltliche Vertretung mit insgesamt Fr. 728.15 (inkl. MwSt) aus der Gerichtskasse zu ent- schädigen.</w:t>
      </w:r>
    </w:p>
    <w:p>
      <w:r>
        <w:t>- 40 -</w:t>
      </w:r>
    </w:p>
    <w:p>
      <w:r>
        <w:rPr>
          <w:b/>
        </w:rPr>
        <w:t>E. 2.6</w:t>
      </w:r>
    </w:p>
    <w:p>
      <w:r>
        <w:t>Die zweitinstanzlichen Kosten der amtlichen Verteidigung und der unentgelt- lichen Privatklägervertretung sind erneut auf die Gerichtskasse zu nehmen, wobei die Rückzahlungspflicht des Beschuldigten gemäss Art. 135 Abs. 4 StPO bzw. Art. 138 Abs. 1 StPO auch für diese Instanz vorbehalten bleibt. Es wird beschlossen:</w:t>
      </w:r>
    </w:p>
    <w:p>
      <w:r>
        <w:rPr>
          <w:b/>
        </w:rPr>
        <w:t>E. 2.7</w:t>
      </w:r>
    </w:p>
    <w:p>
      <w:r>
        <w:t>Wird gegen eine Person, die nicht die Staatsangehörigkeit eines Mitglieds- taats der Europäischen Union oder der Europäischen Freihandelsassoziation be-</w:t>
      </w:r>
    </w:p>
    <w:p>
      <w:r>
        <w:t>- 36 - sitzt, ein Einreiseverbot verhängt, so wird sie nach Massgabe der Bedeutung des Falles im Schengener Informationssystem (SIS) zur Einreiseverweigerung ausge- schrieben (vgl. Art. 21 und 24 der Verordnung [EG] Nr. 1987/2006 vom 20. Dezem- ber 2006 über die Einrichtung, den Betrieb und die Nutzung des SIS-II, Abl. L 381/4 vom 28.12.2006 [SIS-II-VO], abgelöst durch Art. 21 und 24 Verordnung (EU) 2018/1861 des Europäischen Parlaments und des Rates vom 28. November 2018 über die Einrichtung, den Betrieb und die Nutzung des Schengener Informations- systems (SIS) im Bereich der Grenzkontrollen, zur Änderung des Übereinkommens zur Durchführung des Übereinkommens von Schengen und zur Änderung und Auf- hebung der Verordnung (EG) Nr. 1987/2006 [Verordnung (EU) 2018/1861]; in der Schweiz in Kraft getreten am 11. Mai 2021 [SR 0.362.380.085]). Der Heimatstaat des Beschuldigten ist Somalia. Dieser Staat ist weder Mit- glied der Europäischen Union noch der Europäischen Freihandelsassoziation. Der Beschuldigte ist demnach ein Drittstaatsangehöriger, welcher grundsätzlich im Schengener Informationssystem ausgeschrieben werden kann. Die Ausschreibung der Landesverweisung ist schliesslich auch verhältnismässig, da vom Beschuldig- ten eine evidente Gefahr für die öffentliche Sicherheit und Ordnung ausgeht (vgl. BGE 147 IV 340, E. 4.8.; Urteil 6B_932/2021 vom 7. September 2022, E. 1.8.3.). Die vorinstanzliche Anordnung der Ausschreibung im Schengener Informationssys- tem (SIS) ist daher ohne Weiteres zu bestätigen. 3. Fazit Zusammenfassend ist der Beschuldigte mithin auch in zweiter Instanz unter Ausschreibung im Schengener Informationssystem für die Dauer von 8 Jahren aus dem Gebiet der Schweiz zu verweisen.</w:t>
      </w:r>
    </w:p>
    <w:p>
      <w:r>
        <w:t>- 37 - VIII. Zivilbegehren 1. Schadenersatz Der Beschuldigte hat die vorinstanzliche Verweisung des Schadenersatzbe- gehrens der Privatklägerin auf den Zivilweg nicht angefochten, weshalb dieser Punkt in Rechtskraft erwachsen ist (vgl. vorstehend Ziff. II./1.). 2. Genugtuung</w:t>
      </w:r>
    </w:p>
    <w:p>
      <w:r>
        <w:rPr>
          <w:b/>
        </w:rPr>
        <w:t>E. 3</w:t>
      </w:r>
    </w:p>
    <w:p>
      <w:r>
        <w:t>In der Folge wurde auf den 29. August 2025 zur Berufungsverhandlung vor- geladen (Urk. 92). Zu dieser erschienen der aus dem vorzeitigen Strafvollzug vor- geführte Beschuldigte in Begleitung seiner amtlichen Verteidigung sowie die Ver- tretung der Staatsanwaltschaft (Prot. II S. 6). Nach durchgeführter Berufungsver- handlung wurde das zweitinstanzliche Urteil den Parteien gleichentags mündlich eröffnet, erläutert und im Dispositiv übergeben (Prot. II S. 30).</w:t>
      </w:r>
    </w:p>
    <w:p>
      <w:r>
        <w:t>- 9 - II. Formelles 1. Gemäss Art. 402 StPO hat die Berufung im Umfang der Anfechtung auf- schiebende Wirkung und wird die Rechtskraft des angefochtenen Urteils dement- sprechend gehemmt. Das Berufungsgericht überprüft somit das erstinstanzliche Urteil nur in den umstrittenen Punkten (Art. 404 Abs. 1 StPO). Der Beschuldigte verlangt in diesem Zusammenhang mit seiner Berufung im Hauptantrag einen Frei- spruch mit Beanstandung der Dispositivziffern 1 - 7 sowie 13, 17 und 18 des vor- instanzlichen Urteils (Urk. 80 S. S. 2 f.), derweil sich die Staatsanwaltschaft mit ihrer Anschlussberufung auf die Anfechtung der Strafhöhe beschränkt (Urk. 84 S. 1 ff.). Das Urteil des Bezirksgerichtes Zürich ist demnach bezüglich der Dispositivziffern</w:t>
      </w:r>
    </w:p>
    <w:p>
      <w:r>
        <w:rPr>
          <w:b/>
        </w:rPr>
        <w:t>E. 3.1</w:t>
      </w:r>
    </w:p>
    <w:p>
      <w:r>
        <w:t>Behandlungsbedürftigkeit</w:t>
      </w:r>
    </w:p>
    <w:p>
      <w:r>
        <w:rPr>
          <w:b/>
        </w:rPr>
        <w:t>E. 3.1.1</w:t>
      </w:r>
    </w:p>
    <w:p>
      <w:r>
        <w:t>Die primäre und grundlegendste Voraussetzung einer jeder gerichtlichen the- rapeutischen Massnahme im Sinne von Art. 56 ff. StGB bildet die Behandlungsbe- dürftigkeit des Täters. Lehre und Rechtsprechung sind sich in diesem Zusammen- hang einig, dass sich die Bedürftigkeit so weit möglich auf eine medizinische Dia- gnose im Sinne eines anerkannten Klassifikationssystems (ICD bzw. DSM) zu stüt- zen hat, welche in einem forensisch-psychiatrischen Gutachten ihren Niederschlag findet (vgl. Urteil 6B_866/2017 vom 11. Oktober 2017, E. 1.3.3.; HEER, Kriterien für eine Umschreibung der Schwere einer psychischen Störung gemäss Art. 59 und 63 StGB, S. 29; DIES., BSK StGB I, N 30g f. zu Art. 59). Die jüngere (teilweise umstrittene) Praxis lässt nunmehr für den Ausnahmefall auch minder schwere Be- funde zu, sofern diese in der Kombination eine psychische Beeinträchtigung des Delinquenten von gleichgelagertem Krankheitswert zu begründen vermögen, doch muss sich auch diese Beeinträchtigung in verschiedenen (nicht deliktischen) Le- bensbereichen dysfunktional auswirken, um das notwendige pathologische Sub- strat zu erreichen. Relevant für eine gerichtliche psychiatrische Behandlung sind somit namentlich jene Auffälligkeiten der Persönlichkeit, die sich in unterschiedli- chen Bereichen des Verhaltens und Erlebens manifestieren, so dass das psycho- soziale Funktionsniveau insgesamt stark eingeschränkt ist (BGE 146 I 1, E. 3.5.4. und 3.5.7.).</w:t>
      </w:r>
    </w:p>
    <w:p>
      <w:r>
        <w:rPr>
          <w:b/>
        </w:rPr>
        <w:t>E. 3.1.2</w:t>
      </w:r>
    </w:p>
    <w:p>
      <w:r>
        <w:t>Der Gutachter äussert sich in seiner umfassend angelegten Expertise vom 30. Januar 2024 zur Behandlungsbedürftigkeit des Beschuldigten betreffend die Alkoholproblematik dahingehend, dass die Datenlage zu lückenhaft sei und die In- formationen nicht ausreichend seien, um eine Alkoholabhängigkeit mit Sicherheit feststellen zu können. Die erhebliche Alkoholproblematik wird insbesondere an der Delinquenz in den Jahren 2014, 2019 und 2021 festgemacht, in deren Rahmen teilweise eine Alkoholintoxikation vorlag, welche zu den Taten beitrug. Zudem wird für die vorliegenden Taten im Jahr 2023 ein (rückgerechneter) Blutalkoholwert im Bereich zwischen 1.8 und 2.6 Promillen festgestellt, welcher indessen die Steue- rungsfähigkeit nicht massgeblich vermindert haben soll (Urk. 20/7 S. 76). Vier nach-</w:t>
      </w:r>
    </w:p>
    <w:p>
      <w:r>
        <w:t>- 27 - weisbare Vorfälle mit strafrechtlichem Kontext in den letzten rund zehn Jahren ver- mögen indessen noch keine pathologische Alkoholabhängigkeit des Beschuldigten zu begründen, zumal der Gutachter ausdrücklich festhält, dass das psychosoziale Funktionsniveau beim Beschuldigten in den letzten Jahren nur moderat einge- schränkt war (Urk. 20/7 S. 58).</w:t>
      </w:r>
    </w:p>
    <w:p>
      <w:r>
        <w:rPr>
          <w:b/>
        </w:rPr>
        <w:t>E. 3.1.3</w:t>
      </w:r>
    </w:p>
    <w:p>
      <w:r>
        <w:t>Der Beschuldigte selbst sieht seine psychische Problematik nicht als allzu schwer an. So äusserte er sich namentlich im Rahmen der Expertise dahingehend, dass er noch nie in psychiatrischer Behandlung gewesen sei und sich psychisch gesund fühle. Alkohol trinke er nur sporadisch und sei in diesem Zusammenhang ein bis zwei mal pro Jahr betrunken (Urk. 20/7 S. 48). An der Berufungsverhandlung führte der Beschuldigte aus, nicht süchtig oder stark abhängig zu sein. Er habe früher Alkohol konsumiert, aber nicht regelmässig. Er brauche keine Behandlung in einer Suchtklinik (Prot. II S. 13). Offizielle Diagnosen einer Alkoholerkrankung oder einer anderen gesundheitlich relevanten Störung wurden beim Beschuldigten bis anhin denn auch noch nie gestellt.</w:t>
      </w:r>
    </w:p>
    <w:p>
      <w:r>
        <w:rPr>
          <w:b/>
        </w:rPr>
        <w:t>E. 3.1.4</w:t>
      </w:r>
    </w:p>
    <w:p>
      <w:r>
        <w:t>Zusammenfassend lässt sich mithin nach dem Gesagten konstatieren, dass betreffend die Behandlungsbedürftigkeit des Beschuldigten keine Alkoholproble- matik nachgewiesen ist, welche eine Suchtbehandlung nach Art. 60 StGB rechtfer- tigt. Die Aktenlage lässt es als ebenso wahrscheinlich, wenn nicht gar wahrschein- licher erscheinen, dass es sich beim Beschuldigten um einen Gelegenheitstrinker im Sinne eines Absturztrinkers handelt, welcher bei zusätzlich hinzukommenden Faktoren gewalttätig reagieren kann, was sicherlich nicht unproblematisch scheint, jedoch keine aktuelle Alkoholabhängigkeit begründet, zumal der Beschuldigte in den letzten zwei Jahren und acht Monaten im vorzeitigen Strafvollzug gezwunge- nermassen abstinent war. Allgemein war das psychosoziale Funktionsniveau des Beschuldigten aufgrund der Alkoholproblematik in den letzten Jahren indessen nie nachhaltig eingeschränkt. Es ist in diesem Zusammenhang denn auch nicht zu ver- kennen, dass der Beschuldigte in den letzten Jahren – wenn auch nicht störungsfrei – ein Familienleben zu führen und dabei zwei Kleinkinder mit grosszuziehen ver- mochte, was nicht auf ein pathologisches Ausmass der Alkoholproblematik schlies- sen lässt, selbst wenn der Hauptteil der Erziehungsarbeit von der Ehefrau bestritten</w:t>
      </w:r>
    </w:p>
    <w:p>
      <w:r>
        <w:t>- 28 - worden sein dürfte. Diese Einschätzung wird vom Gutachter denn auch nicht in Frage gestellt. Vielmehr stellt auch dieser keine eigentliche Diagnose einer Alko- holabhängigkeit und überlässt es im Übrigen (zu Recht) dem Gericht, ob eine mass- nahmerelevante Alkoholproblematik als erstellt erachtet wird.</w:t>
      </w:r>
    </w:p>
    <w:p>
      <w:r>
        <w:rPr>
          <w:b/>
        </w:rPr>
        <w:t>E. 3.1.5</w:t>
      </w:r>
    </w:p>
    <w:p>
      <w:r>
        <w:t>Für den Fall, dass eine relevante Alkoholabhängigkeit des Beschuldigten vom Gericht nicht als erstellt erachtet wird, stellt der Gutachter aufgrund der Disso- zialität des Beschuldigten eine stationäre Behandlung im Sinne von Art. 59 StGB in den Raum, indem er in sinngemässer Anwendung der neueren bundesgerichtli- chen Praxis letztlich von einer hinreichend schweren psychischen Störung auf- grund einer Kombination der Alkoholproblematik und den dissozialen Zügen des Beschuldigten ausgeht. Es ist an dieser Stelle indessen zu betonen, dass der Gut- achter angesichts der mangelhaften Datenlage beim Beschuldigten keine dissozi- ale Persönlichkeitsstörung im Sinne des ICD-Kataloges zu diagnostizieren vermag, so dass sich insofern die Annahme verbietet, es handle sich diesbezüglich um eine ausgeprägte Störung, welche beim Beschuldigten im Vordergrund steht und dem- entsprechend vordringlich zu behandeln ist.</w:t>
      </w:r>
    </w:p>
    <w:p>
      <w:r>
        <w:rPr>
          <w:b/>
        </w:rPr>
        <w:t>E. 3.2</w:t>
      </w:r>
    </w:p>
    <w:p>
      <w:r>
        <w:t>Behandlungsfähigkeit</w:t>
      </w:r>
    </w:p>
    <w:p>
      <w:r>
        <w:rPr>
          <w:b/>
        </w:rPr>
        <w:t>E. 3.2.1</w:t>
      </w:r>
    </w:p>
    <w:p>
      <w:r>
        <w:t>An die Behandlungsfähigkeit sind bei Massnamen betreffend psychische Störungen in der Regel keine allzu hohen Anforderungen zu stellen, da es sich für gewöhnlich um komplexe Problematiken handelt, für deren erfolgreiche Behand- lung mitunter mehrere Anläufe nötig sind. Nichtsdestotrotz wird in Lehre und Praxis regelmässig betont, dass insbesondere dissoziale Störungen generell schwer an- gehbar seien, weshalb die Erfolgschancen einer Behandlung in diesem Zusam- menhang oft geringer seien, was bei der allfälligen Anordnung einer entsprechen- den Behandlung mitzuberücksichtigen ist (vgl. statt vieler HEER, BSK StGB I, N 69 zu Art. 59 StGB).</w:t>
      </w:r>
    </w:p>
    <w:p>
      <w:r>
        <w:rPr>
          <w:b/>
        </w:rPr>
        <w:t>E. 3.2.2</w:t>
      </w:r>
    </w:p>
    <w:p>
      <w:r>
        <w:t>Für den vorliegenden Fall ist in diesem Zusammenhang zu beachten, dass der Gutachter die Behandlungsfähigkeit des Beschuldigten mit beachtenswerten Argumenten verschiedentlich in Zweifel zieht, worauf die Vorinstanz nur am Rande eingegangen ist. Relevant erscheint in diesem Zusammenhang, dass der Beschul-</w:t>
      </w:r>
    </w:p>
    <w:p>
      <w:r>
        <w:t>- 29 - digte bis anhin lediglich ein beschränktes Problembewusstsein entwickelt hat und auch kognitiv nur eingeschränkt in der Lage ist, sich auf eine Massnahme zwecks Behandlung der komplexen Störung einzulassen (Urk. 20/7 S. 88 f.). Gemäss dem Gutachten dürfte die Therapie aus diesen Gründen nicht allzu schnelle Erfolge zei- tigen und entsprechend länger andauern (vgl. Urk. 20/7 S. 90). Der Gutachter be- urteilt die Behandlungsfähigkeit des Beschuldigten aufgrund all dieser Schwierig- keiten im Endeffekt denn auch als gering (Urk. 20/7 S. 89).</w:t>
      </w:r>
    </w:p>
    <w:p>
      <w:r>
        <w:rPr>
          <w:b/>
        </w:rPr>
        <w:t>E. 3.3</w:t>
      </w:r>
    </w:p>
    <w:p>
      <w:r>
        <w:t>Behandlungswilligkeit</w:t>
      </w:r>
    </w:p>
    <w:p>
      <w:r>
        <w:rPr>
          <w:b/>
        </w:rPr>
        <w:t>E. 3.3.1</w:t>
      </w:r>
    </w:p>
    <w:p>
      <w:r>
        <w:t>Der Behandlungswilligkeit des Täters misst das Gesetz im Rahmen der The- rapie von psychischen Störungen (im Gegensatz zur Behandlung von Suchtkran- ken gemäss Art. 60 StGB) keine besondere Bedeutung zu. Lehre und Praxis ver- langen vom Betroffenen dennoch ein Mindestmass an Kooperationsbereitschaft. Damit wird dem Umstand Rechnung getragen, dass es aufgrund der psychischen Erkrankung des Betroffenen durchaus an der Fähigkeit fehlen kann, die Notwen- digkeit und das Wesen einer Behandlung abzuschätzen. Ein erstes Therapieziel besteht in diesen Fällen daher oft darin, Einsicht und Therapiewilligkeit zu schaffen, was gerade im Rahmen stationärer Behandlungen auch oft Erfolg hat (vgl. Urteile 6B_543/2015 vom 10. Dezember 2015, E. 4.2.3.; 6B_487/2011 vom 30. Januar 2012, E. 3.7.3.; 6B_373/2010 vom 13. Juli 2010, E. 5.5.). Dies gilt insbesondere für Täter mit einer dissozialen Persönlichkeitsstörung, welche die krankhaften Auffäl- ligkeiten regelmässig als ich-syntone Eigenschaften erleben. Die Behandlung die- ser Störung und der damit verbundenen Komorbiditäten (wie schädlicher Substanz- gebrauch oder Störungen der Impulskontrolle) erfordert damit regelmässig eines langen Prozesses der Veränderung am Selbstbild, wobei ein juristischer Druck zu Beginn der Behandlung dem Erfolg der Therapie nicht a priori abträglich sein muss (HEER, BSK StGB I, N 80 ff. zu Art. 59 StGB).</w:t>
      </w:r>
    </w:p>
    <w:p>
      <w:r>
        <w:rPr>
          <w:b/>
        </w:rPr>
        <w:t>E. 3.3.2</w:t>
      </w:r>
    </w:p>
    <w:p>
      <w:r>
        <w:t>Inwiefern der Beschuldigte für eine stationäre Massnahme zwecks Behand- lung psychischer Störungen motiviert ist, erscheint nicht restlos klar. Wie vorste- hend dargelegt (vgl. vorstehend Ziff. VI./3.1.3.), erachtet der Beschuldigte eine sta- tionäre Suchtbehandlung nicht als erforderlich. Zu einer stationären Massnahme zwecks Behandlung einer psychischen Störung äusserte sich der Beschuldigte der-</w:t>
      </w:r>
    </w:p>
    <w:p>
      <w:r>
        <w:t>- 30 - weil nicht. Gemäss dem Gutachter besteht eine gewisse Motivierbarkeit (Urk. 20/7 S. 95), wobei indessen nicht zu verkennen ist, dass auch dem Beschuldigten be- wusst sein dürfte, dass er seine Strafe in nicht allzu langer Zeit verbüsst haben wird, während die gerichtliche Massnahme deutlich länger dauern dürfte (vgl. dazu vorstehend Ziff. VI./ 3.2.2.). Ob sich der Beschuldigte unter diesen Umständen län- gere Zeit auf die Massnahme einlässt, ist nicht gesichert, was auch der Gutachter so sieht (Urk. 20/7 S. 95 f.). Inwiefern dieser Gesichtspunkt einer erfolgreichen psychiatrischen Behandlung letztlich entgegensteht kann allerdings offen bleiben, da sich der Massnahme anderweitige Schwierigkeiten entgegenstellen, welche letztlich den Ausschlag über die gerichtliche Anordnung der Therapie geben (vgl. nachstehend Ziff. 3.4.).</w:t>
      </w:r>
    </w:p>
    <w:p>
      <w:r>
        <w:rPr>
          <w:b/>
        </w:rPr>
        <w:t>E. 3.4</w:t>
      </w:r>
    </w:p>
    <w:p>
      <w:r>
        <w:t>Verhältnismässigkeit</w:t>
      </w:r>
    </w:p>
    <w:p>
      <w:r>
        <w:rPr>
          <w:b/>
        </w:rPr>
        <w:t>E. 3.4.1</w:t>
      </w:r>
    </w:p>
    <w:p>
      <w:r>
        <w:t>Jedwelche gerichtliche Massnahme in Sinne von Art. 56 ff. StGB muss an- gesichts ihrer starken Tangierung der Rechtssphäre des Beschuldigten verhältnis- mässig sein, was insbesondere auch heisst, dass zwischen dem Eingriff in die Per- sönlichkeit des Betroffenen und dem angestrebten Zweck eine vernünftige Relation bestehen muss (Verhältnismässigkeit im engeren Sinne). Konkret sind dabei auf der einen Seite die Einschränkung der Freiheitsrechte des Beschuldigten und auf der anderen Seite das Behandlungsbedürfnis und die Schwere und Wahrschein- lichkeit künftiger Straftaten gegeneinander abzuwägen (vgl. BGE 142 IV 105, E. 5.4.; BGE 137 IV 201, E. 1.2.). Dabei gewinnt der Freiheitsanspruch des Be- schuldigten bei lang andauerndem Strafvollzug zunehmend an Gewicht (BGE 136 IV 156, E. 3.2.; Urteil 6B_286/2024 vom 7. August 2024, E. 1.4.4.).</w:t>
      </w:r>
    </w:p>
    <w:p>
      <w:r>
        <w:rPr>
          <w:b/>
        </w:rPr>
        <w:t>E. 3.4.2</w:t>
      </w:r>
    </w:p>
    <w:p>
      <w:r>
        <w:t>Für den vorliegenden Fall führt der Gutachter in diesem Zusammenhang aus, es werde beim Beschuldigten aufgrund seiner kognitiven und sprachlichen Defizite überdurchschnittlich lange dauern, bis erste Erfolge der Behandlung zu erwarten seien. Mit einer Beendigung der stationären Behandlung in den nächsten fünf Jah- ren ist aufgrund dieser Einschätzung nicht zu rechnen und es ist gar wahrschein- lich, dass diese Zeitspanne nicht ausreichen wird, um die dissoziale Problematik in geordnete Bahnen lenken zu können, zumal die Beeinflussbarkeit seiner Proble- matik derzeit gering und der Beschuldigte derzeit auch nur schwach massnahme-</w:t>
      </w:r>
    </w:p>
    <w:p>
      <w:r>
        <w:t>- 31 - willig ist (vgl. Urk. 20/7 S. 89). Demgegenüber hat der Beschuldigte im heutigen Zeitpunkt bereits zwei Drittel seiner Strafe verbüsst und kann demzufolge spätes- tens in etwas mehr als einem Jahr mit seiner Entlassung aus dem Strafvollzug rech- nen. Die Anordnung einer stationären Massnahme im Sinne von Art. 59 StGB würde seine persönlichen Freiheitsrechte mithin verhältnismässig stark tangieren. Auf der anderen Seite steht beim Beschuldigten die Alkoholproblematik beim ge- genwärtigen Diagnosestand stärker im Vordergrund als seine dissoziale Problema- tik, welche aufgrund der lückenhaften Datenlage nicht abschliessend abklärbar ist. Der Gutachter erachtet denn auch die auf der Dissozialität basierende Rückfall- wahrscheinlichkeit für weitere Gewaltdelikte lediglich als moderat, zumal der Be- schuldigte in dieser Hinsicht noch nie auffällig geworden ist. Bezieht man in die Gesamtwürdigung sodann auch die geringe Behandlungsfähigkeit der Problematik sowie die schleppende Motivation des Beschuldigten ein, so erweist sich eine län- gerdauernde Behandlung der psychischen Störung, deren letztlicher Erfolg durch- aus fraglich erscheint, insgesamt nicht mehr als verhältnismässig, auch wenn auf- grund der vorliegenden Tat nicht zu verhehlen ist, dass der Beschuldigte unter Al- koholeinfluss in bestimmten Konstellationen offensichtlich zu stark eruptiver Gewalt neigen kann. 4. Fazit Von der Anordnung einer stationär therapeutischen Massnahme im Sinne von Art. 60 StGB ist nach dem Gesagten mithin abzusehen, denn es ist keine Alkohol- problematik nachgewiesen, welche eine Suchtbehandlung rechtfertigt. Weiter be- stehen im Falle des Beschuldigten – mit der Verteidigung – durchaus Anhaltspunkte dafür, dass der längere Strafvollzug eine adäquate präventive Wirkung zeitigen wird, da seine Hauptproblematik insofern entschärft wird, als er mit dem Freiheits- entzug eine gezwungenermassen längerdauernde Alkoholabstinenz durchlebt hat, so dass nach der Haftentlassung intakte Chancen bestehen, dass er bei Aufrecht- erhaltung der Abstinenz dank intakter familiärer Strukturen nachhaltig deliktsfrei wird leben können. Es ist demnach auch von der Anordnung einer stationären Massnahme im Sinne von Art. 59 StGB abzusehen, zumal beim Beschuldigten keine dissoziale Persönlichkeitsstörung im Sinne des ICD-Katalogs diagnostiziert</w:t>
      </w:r>
    </w:p>
    <w:p>
      <w:r>
        <w:t>- 32 - werden konnte, so dass die Anordnung einer solchen Massnahme letztlich auch als unverhältnismässig anzusehen wäre (vgl. vorstehend Ziff. VI./3.4.2.). VII. Landesverweisung 1. Ausgangslage</w:t>
      </w:r>
    </w:p>
    <w:p>
      <w:r>
        <w:rPr>
          <w:b/>
        </w:rPr>
        <w:t>E. 3.5</w:t>
      </w:r>
    </w:p>
    <w:p>
      <w:r>
        <w:t>Die Verteidigung moniert anlässlich der Berufungsverhandlung, in der Un- tersuchung und vor Vorinstanz sei das Verletzungsbild des Beschuldigten, so unter anderem Blutergüsse am Kopf, eine Schwellung der gesamten Unterlippe und eine Quetsch-Riss-Wunde am rechten Handrücken (Urk. 7/2), völlig ausser Acht gelas- sen worden (Urk. 98 S. 1). Gemäss der Vorinstanz habe sich der Beschuldigte die Verletzungen bei der Verhaftung zugezogen (Urk. 98 S. 3). Jedoch seien seine mit</w:t>
      </w:r>
    </w:p>
    <w:p>
      <w:r>
        <w:t>- 13 - Blut behafteten Jeans und sein Hemd mit Blutspuren auf dem Sofa im Wohnzimmer gelegen. Es könne somit nicht sein, dass er sich die blutende Wunde bei der Ver- haftung zugezogen habe. Diese Verletzungen müsse der Beschuldigte vielmehr vor der Verhaftung erlitten haben, zumal er dannzumal schliesslich nur in der Unter- hose angetroffen worden sei (Urk. 98 S. 3). Fakt sei, dass der Beschuldigte vor Eintreffen der Polizei geblutet habe. Am Gürtel, am Bügeleisen und am Alu-Stuhl hätten denn auch Blutspuren des Beschuldigten festgestellt werden können (Urk. 98 S. 5, S. 7). Der Beschuldigte sei somit vor der Verhaftung von der Privat- klägerin geschlagen worden (Urk. 98 S. 7). Die Privatklägerin und der Beschuldigte hätten sich zumindest gegenseitig geschlagen, wobei Erstere ihre aktiven Schläge offensichtlich vertuschen wolle (Urk. 98 S. 7). Es sei davon entsprechend den Aus- sagen der Zeugin C._____ auszugehen, dass die Privatklägerin den Beschuldigten um sein Geld betrogen und ihn provoziert habe. Daraus habe sich ein Streit entwi- ckelt, bei dem gemäss Spurenbild beide aufeinander eingeschlagen hätten (Urk. 98 S. 9). Dabei hätten sich der Beschuldigte und die Privatklägerin gegenseitig verletzt (Urk. 98 S. 10).</w:t>
      </w:r>
    </w:p>
    <w:p>
      <w:r>
        <w:rPr>
          <w:b/>
        </w:rPr>
        <w:t>E. 3.6</w:t>
      </w:r>
    </w:p>
    <w:p>
      <w:r>
        <w:t>Es erscheint plausibel, dass sich der Beschuldigte anlässlich der Verhaftung Verletzungen zuzog. Gemäss dem Gutachten zur körperlichen Untersuchung des Instituts für Rechtsmedizin hat der Beschuldigte selbst angegeben, von der Polizei mit Fäusten geschlagen und dann mit dem Oberkörper und dem Gesicht auf den Boden gedrückt worden zu sein. Dabei sei er an der Lippe und im Gesicht verletzt worden (Urk. 7/2 S. 2). Die Angabe, er sei an der Lippe verletzt worden, deckt sich mit den Angaben im Polizeirapport ("kleine RQW an der Unterlippe, geschwollene Unterlippe", "Diese Verletzung rührt von der Verhaftung des Beschuldigten"; Urk. 1/2 S. 2). Die Verteidigung moniert in diesem Zusammenhang, der Rapport sei von E._____ verfasst worden, welcher erst am Tatort eingetroffen sei, als sich die Privatklägerin und der Beschuldigte bereits nicht mehr am Tatort befunden hätten (Urk. 98 S. 4). Anhaltspunkte dafür, dass die vorerwähnten Angaben im Polizeirap- port unzutreffend sein sollen, bestehen indes keine. Dass sich der Beschuldigte bereits vor der Verhaftung Verletzungen zugezogen hat, ist mit der Verteidigung nicht auszuschliessen, worauf sogleich einzugehen sein wird (vgl. nachstehend Ziff. III./3.7.), hingegen ist daraus nicht der Schluss zu ziehen, die Angaben im Po-</w:t>
      </w:r>
    </w:p>
    <w:p>
      <w:r>
        <w:t>- 14 - lizeirapport hinsichtlich der Verletzungen an der Unterlippe seien falsch. Gemäss dem Gutachten zur körperlichen Untersuchung des Beschuldigten ist die Verlet- zung an der Unterlippenseite die Folge von vorne auf das Gesicht einwirkender stumpfer Gewalt, beispielsweise beim Aufprall des Mundes gegen eine harte Struk- tur wie den Boden (Urk. 7/2 S. 6). Der Polizist F._____ sagte anlässlich seiner Zeu- geneinvernahme denn auch aus, er habe den Beschuldigten bei der Verhaftung zu Boden geführt (Urk. 4/19 S. 6). Weiter führte der Zeuge F._____ aus, der Beschul- digte habe sich am Boden heftig gewehrt. Es habe ein Gerangel gegeben (Urk. 4/19 S. 6). Die von der Verteidigung erwähnten Verletzungen des Beschuldigten (Blut- ergüsse, Einblutung an der Unterlippeninnenseite, Hautabschürfungen, Quetsch- Riss-Wunde am rechten Handrücken; Urk. 98 S. 1) sind ebenfalls mit einer derarti- gen Verhaftung, bei der der Beschuldigte heftige Gegenwehr leistete, plausibel er- klärbar.</w:t>
      </w:r>
    </w:p>
    <w:p>
      <w:r>
        <w:rPr>
          <w:b/>
        </w:rPr>
        <w:t>E. 3.7</w:t>
      </w:r>
    </w:p>
    <w:p>
      <w:r>
        <w:t>Zutreffend ist, wie dies die Verteidigung ausführt, dass Blutspuren in der Wohnung der Privatklägerin festgestellt werden konnten. Konkret konnten insbe- sondere am Bügeleisen blutverdächtige Anhaftungen des Beschuldigten gefunden werden (Urk. 11/5 S. 1). Am Gurt und am Aluminiumstuhl konnten ebenfalls blut- verdächtige Anhaftungen des Beschuldigten festgestellt werden (Urk. 11/5 S. 1). Weiter wurden Blutanhaftungen unter anderem im Eingangsbereich des Schlafzim- mers (Urk. 5/7 S. 19) und am Sofasessel im Wohnzimmer (Urk. 5/7 S. 29 - 30) festgestellt. Offensichtlich kam es somit vor dem Eintreffen der Polizei in der Woh- nung zu einer tätlichen Auseinandersetzung zwischen der Privatklägerin und dem Beschuldigten, was auch das Verletzungsbild der Privatklägerin belegt. Auch macht der Beschuldigte weder geltend, ein Dritter habe die Privatklägerin verletzt, noch dass sich diese selbst verletzt habe (Prot. II S. 20). Damit muss der Beschuldigte anlässlich der Auseinandersetzung gewaltsam auf die Privatklägerin eingewirkt und ihr dabei die anklagegegenständlichen Verletzungen zugefügt haben. Dabei kann nicht ausgeschlossen werden, dass sich der Beschuldigte ebenfalls Verletzungen zuzog und sich folglich am Gurt, am Bügeleisen und am Alu-Stuhl blutverdächtige Anhaftungen des Beschuldigten feststellen liessen. Es muss mithin von einem dy- namischen Kampfgeschehen ausgegangen werden, bei dem sich die Privatklägerin reflexartig und intuitiv wehrte. Dies entspräche denn auch einer natürlichen Reak-</w:t>
      </w:r>
    </w:p>
    <w:p>
      <w:r>
        <w:t>- 15 - tion auf einen Angriff durch den Beschuldigten. Die weiteren Blutspuren in der Woh- nung sind durchaus mit der Quetsch-Riss-Wunde am Kopf der Privatklägerin zu erklären, denn sie blutete heftig (Urk. 1/6 S. 2), was auch der Zeuge F._____ be- stätigte. Er habe die Privatklägerin im Schlafzimmer nackt auf dem Fussboden vor- gefunden. Sie sei von Kopf bis Fuss blutverschmiert gewesen und habe gewirkt, als hätte sie Todesangst (Urk. 4/19 S. 6). Eine Zuordnung, welche Verletzungen sich der Beschuldigte anlässlich der Auseinandersetzung mit der Privatklägerin und welche Verletzungen er sich anlässlich der Verhaftung zuzog, ist nicht abschlies- send möglich. Bei welcher Gelegenheit sich der Beschuldigte welche Verletzungen zuzog, kann aber offenbleiben. Das Verletzungsbild der Privatklägerin (u.a. leichtes Schädel-Hirn-Trauma sowie eine Quetsch-Riss-Wunde an der Stirn) dokumentie- ren jedenfalls, dass der Beschuldigte als Aggressor aufgetreten sein musste (Urk. 6/4; Urk. 6/5 S. 8), denn er selbst weist nicht annähernd die gleich schwer- wiegenden Verletzungen auf. Die Schlussfolgerung, dass der Beschuldigte der Ag- gressor war, wird nicht zuletzt auch dadurch gestützt, dass er bei seinem Gewalt- exzess mit einer Gurtschnalle und einem Stuhl auf die Privatklägerin einschlug, denn seine DNA-Spuren konnten an diesen Gegenständen festgestellt werden (Urk. 11/5). Sodann ist auch bereits aufgrund der körperlichen Verhältnisse nicht realitätsnah, dass die Privatklägerin den Beschuldigten angriff, denn der Beschul- digte ist ca. zehn Zentimeter grösser und mehr als 20 Kilogramm schwerer als die Privatklägerin (Urk. 6/5 S. 4; Urk. 7/2 S. 3). Aufgrund des Dargelegten muss mithin die hypothetische Tatvariante der Verteidigung, wonach der Beschuldigte in keiner Notwehrsituation gehandelt haben könnte, nicht näher geprüft werden (Urk. 98 S. 10), zumal sich ein Motiv für einen Angriff der Privatklägerin nicht herleiten lässt. Demgegenüber erscheint mit der Vorinstanz (Urk. 77 S. 11) plausibel, dass der Beschuldigte die Wohnung der Privatklägerin in der Erwartung aufsuchte, von der Privatklägerin oder ihrer Begleiterin sexuelle Dienstleistungen in Anspruch nehmen zu können und diesbezüglich enttäuscht wurde. In diesem Zusammenhang sagte die Zeugin C._____ aus, sie und die Privatklägerin hätten kein Geld gehabt und den Beschuldigten auf der Strasse gefragt, ob er Sex haben möchte (Urk. 4/14 S. 14). Der Zeuge G._____ gab diesbezüglich an, die Privatklägerin habe zum Be- schuldigten in der Wohnung gesagt, er solle sie nicht anfassen (Urk. 4/12 S. 6) und</w:t>
      </w:r>
    </w:p>
    <w:p>
      <w:r>
        <w:t>- 16 - schliesslich hat der Beschuldigte zur Zeugin C._____ auch gesagt, nichts mehr be- zahlen zu wollen, nachdem er bereits Fr. 300.– bezahlt habe (Urk. 4/15 S. 7). Dass das gewalttätige Vorgehen des Beschuldigten mithin in diesen Umständen seinen Ursprung gehabt haben könnte, ist nicht von der Hand zu weisen.</w:t>
      </w:r>
    </w:p>
    <w:p>
      <w:r>
        <w:rPr>
          <w:b/>
        </w:rPr>
        <w:t>E. 3.8</w:t>
      </w:r>
    </w:p>
    <w:p>
      <w:r>
        <w:t>Dabei ist nicht auszuschliessen, dass die Privatklägerin den Beschuldigten in gewissen Mass provoziert hat, indem sie ihn womöglich nach dessen Einschlafen auf dem Sofa geweckt und unvermittelt zum Verlassen der Wohnung aufgefordert hat. Es ist diesbezüglich zu konstatieren, dass auch die Privatklägerin nicht eindeu- tige Aussagen zur Ursache der Auseinandersetzung machte und insbesondere er- hellt daraus nicht, aus welchem Grund sie den Beschuldigten zuvor zu sich nach Hause eingeladen hatte. Einer solchen Provokation der Privatklägerin ist indessen nicht im Rahmen des Schuldpunktes, sondern höchstens im Zusammenhang mit der Strafzumessung Rechnung zu tragen (vgl. dazu hinten Ziff. V./1.2.). 4. Damit ist der Sachverhalt der Anklage im Einklang mit der Vorinstanz insbe- sondere gestützt auf die Angaben der Privatklägerin sowohl betreffend die Körper- verletzung als auch betreffend die Drohungen in den Kernpunkten als erstellt zu erachten, zumal sich die Ausführungen betreffend die Körperverletzungen mit den im Recht liegenden medizinischen Gutachten und Berichten sowie auch mit der ausführlichen Fotodokumentation der Polizei decken. Andrerseits kann der Vorin- stanz aber auch insofern gefolgt werden, als sie es namentlich aufgrund der nicht eindeutigen Spurenlage (vgl. Urk. 11/4-6; Urk. 40 S. 3) letztlich nicht für zweifelsfrei erwiesen ansah, dass der Beschuldigte die Privatklägerin mit dem Bügeleisen an der Stirn traf und ihr damit die Platzwunde zufügte, selbst wenn auch diesbezüglich verschiedene Indizien durchaus dafür sprechen, dass der Beschuldigte das Büge- leisen im Rahmen der Auseinandersetzung einmal in der Hand hatte und damit zumindest in ihre Richtung schlug.</w:t>
      </w:r>
    </w:p>
    <w:p>
      <w:r>
        <w:t>- 17 - IV. Rechtliche Würdigung 1. Die Vorinstanz würdigte die Tathandlungen des Beschuldigten entgegen der Anklage als versuchte schwere Körperverletzung im Sinne von Art. 122 StGB in Verbindung mit Art. 22 Abs. 1 StGB und nicht als versuchte vorsätzliche Tötung im Sinne von Art. 111 StGB in Verbindung mit Art. 22 Abs. 1 StGB. Die Staatsanwalt- schaft erachtet die Würdigung als versuchte schwere Körperverletzung in zweiter Instanz als vertretbar und hat sie nicht angefochten, weshalb der Tatvorgang in- folge der Geltung des Verschlechterungsverbotes im Sinne von Art. 391 Abs. 2 StPO lediglich noch unter diesem rechtlichen Aspekt zu prüfen ist. Die Vorinstanz hat sich in diesem Zusammenhang bloss summarisch mit dem objektiven und sub- jektiven Tatbestand des Delikts befasst (vgl. Urk. 77 S. 17 f.), weshalb nachfolgend näher darauf einzugehen ist. 2. Die Privatklägerin wurde unmittelbar im Nachgang zum anklagegegenständ- lichen Vorfall am 28. April 2023 im Universitätsspital Zürich körperlich untersucht. Gemäss dem ärztlichen Befund vom 23. Mai 2023 bestand aufgrund der erlittenen Verletzungen am gesamten Körper zu keinem Zeitpunkt eine unmittelbare Lebens- gefahr und eine solche wäre auch ohne ärztliche Versorgung nicht zu erwarten ge- wesen (Urk. 6/4 S. 2). Bleibende körperliche Schäden sind aufgrund der Aktenlage ebenfalls nicht zu erwarten. Der objektive Tatbestand der schweren Körperverlet- zung im Sinne von Art. 122 aStGB ist folglich mit Bezug auf den Erfolgseintritt nicht erfüllt. Wie indessen der ärztliche Befund ebenfalls festhält, liegen im Bereich des von den Schlägen des Beschuldigten ebenfalls betroffenen Kopfes verschiedene lebenswichtige Strukturen (vgl. Urk. 6/4 S. 2), wobei gemäss dem Gutachten zur körperlichen Untersuchung des IRM vom 26. Juli 2023 die festgestellten Verletzun- gen diese glücklicherweise nicht unmittelbar tangierten (vgl. Urk. 6/5 S. 10). Nichts- destotrotz waren die Schläge des Beschuldigten mit der massiven Schnalle des Gurtes (vgl. Urk. 5/7 S. 25 f.) sowie mit einem am Tatort befindlichen Metallstuhl (Urk. 5/7 S. 28) gegen den Kopf grundsätzlich durchaus geeignet, weitergehende lebensgefährliche bzw. bleibende Verletzungen bei der Privatklägerin hervorzuru- fen. Der Beschuldigte hat mithin mit seinen Schlägen in die Kopfregion den ent- scheidenden Schritt ins Verbrechen, von dem es kein Zurück mehr gab, bereits</w:t>
      </w:r>
    </w:p>
    <w:p>
      <w:r>
        <w:t>- 18 - vollzogen, und mit seinem Vorgehen zudem alles getan, um den Erfolg der schwe- ren Körperverletzung zu bewirken, so dass die Tat jedenfalls in das Stadium des vollendeten Versuches gelangte (vgl. dazu DONATSCH/GODENZI/TAG, Strafrecht I,</w:t>
      </w:r>
    </w:p>
    <w:p>
      <w:r>
        <w:rPr>
          <w:b/>
        </w:rPr>
        <w:t>E. 8</w:t>
      </w:r>
    </w:p>
    <w:p>
      <w:r>
        <w:t>11 (Beschlagnahmungen und Sicherstellungen), 12 (Schadenersatzforderung) sowie 14 - 16 (Kosten- und Entschädigungsfestsetzung) in Rechtskraft erwachsen. In den angefochtenen Punkten ist der Entscheid derweil im Sinne von Art. 398 Abs. 2 StPO umfassend zu überprüfen. 2. Die Parteien haben im Berufungsverfahren keine Beweisanträge gestellt (vgl. Urk. 80 S. 3; Prot. II S. 22). Weitere Beweiserhebungen drängen sich – abge- sehen von der erneuten Befragung der Beschuldigten – in zweiter Instanz auch von Amtes wegen nicht auf. III. Sachverhalt 1. Der Anklageschrift der Staatsanwaltschaft I des Kantons Zürich vom 7. März 2024 zufolge kam es am 28. April 2023 in der Wohnung der Privatklägerin in Zürich zu einem Streit zwischen ihr und dem Beschuldigten, nachdem die Beteiligten zuvor Alkohol und Drogen konsumiert hatten. Im Verlauf dieses Streites habe der Be- schuldigte der Privatklägerin ein Paar Schuhe ins Gesicht geschlagen, sie ansch- liessend gewürgt sowie mit der Faust ins Gesicht geschlagen und sie schliesslich mit einem Gurt, einem Bügeleisen und einem Stuhl am ganzen Körper, darunter insbesondere auch im Kopfbereich, traktiert, so dass ein leichtes Schädel-Hirn- Trauma, eine Rissquetschwunde an der Stirn sowie Hämatome, Prellungen und</w:t>
      </w:r>
    </w:p>
    <w:p>
      <w:r>
        <w:t>- 10 - Schürfungen am gesamten Körper resultierten. Mit diesem Vorgehen habe der Be- schuldigte nicht nur schwere Verletzungen, sondern darüber hinaus gar den Tod der Privatklägerin in Kauf genommen (Urk. 24 S. 2 ff.). 2. Der Beschuldigte gestand die Darstellung der Anklage in der Untersuchung und an der vorinstanzlichen Hauptverhandlung nur insoweit ein, als er einräumte, sich zum Tatzeitpunkt in der Wohnung der Privatklägerin aufgehalten zu haben und dort mit ihr Alkohol getrunken und Kokain konsumiert zu haben (vgl. Urk. 2/1 S. 3; Urk. 2/3 S. 2; Prot. I S. 19 f.). An eine anschliessende tätliche Auseinandersetzung vermochte er sich indes durchwegs nicht zu erinnern. Auf Nachfrage erklärte er, er denke, dass er irgendwann auf dem Sofa eingeschlafen sei, als sie noch zu viert in der Wohnung der Privatklägerin gewesen seien. Aufgewacht bzw. zu sich gekom- men sei er dann erst wieder im Gefängnis, ohne zu wissen, was zwischendurch passiert sei (Urk. 2/3 S. 4; Urk. 2/4 S. 8; Prot. I S. 19 f.). Anlässlich der Berufungsverhandlung bestätigte der Beschuldigte seine frü- heren Aussagen im Wesentlichen (Prot. II S. 18 f.) und machte erneut geltend, nicht zu wissen, wie es dazu kam, dass sich die Privatklägerin in ihrer Wohnung verletzt habe (Prot. II S. 18). Er könne nicht wirklich sagen, was wie passiert sei. Er habe überhaupt kein Erinnerungsvermögen (Prot. II S. 19). Hingegen sagte der Beschul- digte anlässlich der Berufungsverhandlung erstmalig aus, es sei ein Fehler gewe- sen, dass er dort gewesen sei. Er müsse etwas gemacht haben, aber wie er das gemacht habe, könne er nicht beschreiben (Prot. II S. 19). Der Beschuldigte räumte auch generell ein, schuldig an der Sache zu sein. Da er überhaupt keine Erklärun- gen habe, wie sich die Privatklägerin diese Verletzungen zugezogen habe, und er nicht sagen könne, dass jemand anderer oder sie sich selbst verletzt habe, gehe er davon aus, dass er "das" gemacht haben müsse. Diese Aussagen relativierend fügte der Beschuldigte hinzu, damit nicht unbedingt zu sagen, die Privatklägerin verletzt zu haben, sondern dass er die Verantwortung für den Fehler übernehmen müsse (Prot. II S. 20). Damit legte der Beschuldigte kein eindeutiges Geständnis ab, der Privatklägerin die aktenkundigen Verletzungen zugefügt zu haben. Die Ver- teidigung führt anlässlich der Berufungsverhandlung denn auch aus, es könne nicht auf die entsprechenden Schilderungen der Privatklägerin abgestellt werden (Urk.</w:t>
      </w:r>
    </w:p>
    <w:p>
      <w:r>
        <w:t>- 11 - 98 S. 5). Der Beschuldigte und die Privatklägerin hätten sich mindestens gegensei- tig geschlagen, doch die Privatklägerin wolle ihre "aktiven" Schläge vertuschen. Der Sachverhalt könne sich demzufolge eindeutig nicht so abgespielt haben, wie es die Privatklägerin dargestellt habe (Urk. 98 S. 7 - 8). 3. Nachdem der angeklagte Sachverhalt mithin auch im zweitinstanzlichen Ver- fahren in wesentlichen Punkten bestritten blieb, ist im Folgenden nochmals zu prü- fen, inwiefern sich die entsprechenden Vorwürfe der Anklageschrift dem Beschul- digten in Anwendung der allgemeinen Grundsätze der Beweiswürdigung gestützt auf die im Recht liegenden Beweismittel rechtsgenügend nachweisen lassen.</w:t>
      </w:r>
    </w:p>
    <w:p>
      <w:r>
        <w:rPr>
          <w:b/>
        </w:rPr>
        <w:t>E. 10</w:t>
      </w:r>
    </w:p>
    <w:p>
      <w:r>
        <w:t>Aufl., S. 141 + 147). Offen bleiben kann vor diesem Hintergrund, ob auch der angeklagte Schlag mit einem Bügeleisen geeignet gewesen wäre, schwere Verletzungen beim Opfer zu verursachen, nachdem dieser mangels eindeutiger DNA-Spuren der Privatklä- gerin nicht als erstellt erachtet werden kann (vgl. Urk. 11/5 S. 2). Unklar bleibt sel- biges auch für die erwähnten Schläge mit den Schuhen und den Fäusten, zumal über die Stärke der entsprechenden Einwirkungen nichts bekannt ist. Nicht zu klä- ren ist schliesslich der Umstand, ob das erstellte Würgen der Privatklägerin, wel- ches gemäss dem Gutachten grundsätzlich eine Lebensgefahr hervorrufen konnte (vgl. Urk. 6/5 S. 10), in casu eine Gefährdung des Lebens im Sinne von Art. 129 StGB indiziert, da solches in der Anklageschrift nicht eingeklagt worden ist. 3. In subjektiver Hinsicht bleibt zu prüfen, inwiefern der Beschuldigte aufgrund seiner Schläge mit dem Gurt und dem Stuhl im konkreten Fall auch ernsthaft mit solch potentiellen lebensgefährlichen Folgen rechnen musste und er damit bei sei- nem Vorgehen den Erfolg einer schweren Körperverletzung zumindest eventual- vorsätzlich in Kauf nahm.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