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SB240436 vom 16. Juni 2025</w:t>
      </w:r>
    </w:p>
    <w:p>
      <w:r>
        <w:t>ZH Obergericht, 2025-06-16, DE</w:t>
      </w:r>
    </w:p>
    <w:p>
      <w:r>
        <w:rPr>
          <w:b/>
        </w:rPr>
        <w:t xml:space="preserve">Quelle: </w:t>
      </w:r>
      <w:r>
        <w:t>https://mcp.opencaselaw.ch/entscheid/zh_obergericht_SB240436</w:t>
      </w:r>
    </w:p>
    <w:p>
      <w:r>
        <w:t>FR: ZH_OBERGERICHT SB240436 du 16 juin 2025</w:t>
      </w:r>
    </w:p>
    <w:p>
      <w:r>
        <w:t>IT: ZH_OBERGERICHT SB240436 del 16 giugno 2025</w:t>
      </w:r>
    </w:p>
    <w:p>
      <w:pPr>
        <w:pStyle w:val="Heading2"/>
      </w:pPr>
      <w:r>
        <w:t>Erwägungen</w:t>
      </w:r>
    </w:p>
    <w:p>
      <w:r>
        <w:rPr>
          <w:b/>
        </w:rPr>
        <w:t>E. 1</w:t>
      </w:r>
    </w:p>
    <w:p>
      <w:r>
        <w:t>Mit Urteil des Bezirksgerichtes Hinwil, Einzelgericht in Zivil- und Strafsachen, vom 9. Dezember 2020 wurde der Beschuldigte gemäss eingangs wiedergegebe- nem Dispositiv verurteilt (Urk. 43). Mit Eingabe vom 30. Dezember 2020 meldete der amtliche Verteidiger rechtzeitig Berufung gegen das (in begründeter Ausferti- gung schriftlich eröffnete) vorinstanzliche Urteil an bzw. reichte direkt die Beru- fungserklärung ein (Urk. 44). Mit Eingabe vom 11. März 2021 erklärte die Staats- anwaltschaft II des Kantons Zürich nach entsprechender Fristansetzung ihren Ver- zicht auf eine Anschlussberufung und hielt fest, dass sie sich am weiteren Verfah- ren nicht mehr beteiligen werde (Urk. 50). Die ursprünglich auf den 17. Septem- ber 2021 angesetzte Berufungsverhandlung musste aufgrund einer Erkrankung des Beschuldigten auf den 13. Mai 2022 verschoben werden (Urk. 56-58). Am 13. Mai 2022 wurde sie infolge Krankheit des Beschuldigten erneut verschoben (Urk. 66-68). Die Berufungsverhandlung fand schliesslich am 1. November 2022</w:t>
      </w:r>
    </w:p>
    <w:p>
      <w:r>
        <w:t>- 4 - statt (Urk. 77 S. 5 ff.). Mit Urteil der II. Strafkammer des Obergerichtes des Kantons Zürich vom 1. November 2022 wurde der Beschuldigte des mehrfachen unrecht- mässigen Bezugs von Leistungen einer Sozialversicherung oder der Sozialhilfe im Sinne von Art. 148a Abs. 1 StGB (Anklagesachverhalt a und c) schuldig gespro- chen und unter Ansetzung einer Probezeit von 4 Jahren mit einer bedingten Frei- heitsstrafe von 3 Monaten bestraft. Weiter wurde der Beschuldigte im Sinne von Art. 66a StGB für die Dauer von 5 Jahren des Landes verwiesen (SB210130, Urk. 78).</w:t>
      </w:r>
    </w:p>
    <w:p>
      <w:r>
        <w:rPr>
          <w:b/>
        </w:rPr>
        <w:t>E. 1.1</w:t>
      </w:r>
    </w:p>
    <w:p>
      <w:r>
        <w:t>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Wird die beschuldigte Person freigesprochen oder das Verfahren einge- stellt, so können ihr dann Kosten auferlegt werden, wenn sie die Einleitung des Verfahrens rechtswidrig und schuldhaft bewirkt oder die Durchführung erschwert hat (Art. 426 Abs. 2 StPO).</w:t>
      </w:r>
    </w:p>
    <w:p>
      <w:r>
        <w:rPr>
          <w:b/>
        </w:rPr>
        <w:t>E. 1.2</w:t>
      </w:r>
    </w:p>
    <w:p>
      <w:r>
        <w:t>Ausgangsgemäss sind die Kosten der Untersuchung und des erstinstanzli- chen Gerichtsverfahrens, mit Ausnahme der Kosten der amtlichen Verteidigung, dem Beschuldigten aufzuerlegen, zumal sich die Untersuchung auch hinsichtlich Anklagesachverhalt a) als notwendig erwies und die diesbezügliche Einstellung des Verfahrens infolge Verjährung erfolgt. 2. Kosten des zweitinstanzlichen Verfahrens</w:t>
      </w:r>
    </w:p>
    <w:p>
      <w:r>
        <w:rPr>
          <w:b/>
        </w:rPr>
        <w:t>E. 2</w:t>
      </w:r>
    </w:p>
    <w:p>
      <w:r>
        <w:t>Gegen das Urteil vom 1. November 2022 liess der Beschuldigte Beschwerde in Strafsachen beim Bundesgericht erheben (Urk. 82-88). Die II. strafrechtliche Ab- teilung des Bundesgerichtes hiess die Beschwerde mit Urteil 7B_770/2023 vom</w:t>
      </w:r>
    </w:p>
    <w:p>
      <w:r>
        <w:rPr>
          <w:b/>
        </w:rPr>
        <w:t>E. 2.1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6B_1344/2019 vom 11. März 2020 E. 2.2.). Nach- dem das Bundesgericht das Urteil der erkennenden Kammer vom 1. Novem- ber 2022 aufgehoben hat, sind die Kosten für das Berufungsverfahren neu zu re- geln.</w:t>
      </w:r>
    </w:p>
    <w:p>
      <w:r>
        <w:rPr>
          <w:b/>
        </w:rPr>
        <w:t>E. 2.2</w:t>
      </w:r>
    </w:p>
    <w:p>
      <w:r>
        <w:t>Die im Urteil vom 1. November 2022 festgesetzte Gerichtsgebühr für das erste, mündliche Berufungsverfahren von Fr. 3'000.– blieb im Beschwerdeverfah- ren vor Bundesgericht unbeanstandet. Daran sind entsprechend keine Änderungen vorzunehmen.</w:t>
      </w:r>
    </w:p>
    <w:p>
      <w:r>
        <w:t>- 17 -</w:t>
      </w:r>
    </w:p>
    <w:p>
      <w:r>
        <w:rPr>
          <w:b/>
        </w:rPr>
        <w:t>E. 2.3</w:t>
      </w:r>
    </w:p>
    <w:p>
      <w:r>
        <w:t>Im Berufungsverfahren beantragte der Beschuldigte zunächst einen vollum- fänglichen Freispruch betreffend Anklagesachverhalt a) und hinsichtlich Anklage- sachverhalt c) einen Schuldspruch wegen unrechtmässigen Bezugs von Leistun- gen der Sozialhilfe (Urk. 73 S. 1). Die Staatsanwaltschaft beantragte die Bestäti- gung des vorinstanzlichen Urteils (Urk. 50). Der Beschuldigte unterliegt mit seinem (ursprünglichen) Antrag auf Freispruch betreffend Anklagesachverhalt a) (vgl. vorne E. II.2.1), obsiegt indes hinsichtlich der rechtlichen Qualifikation betreffend den Anklagesachverhalt c), nachdem er wegen eines leichten Falls von Art. 148a StGB mit einer Busse bestraft und auf den Antrag der Staatsanwaltschaft auf Anordnung einer Landesverweisung nicht eingetreten wird. Bei diesem Verfah- rensausgang rechtfertigt es sich, die Kosten des ersten Berufungsverfahrens (SB210130), mit Ausnahme derjenigen der amtlichen Verteidigung, zu einem Vier- tel dem Beschuldigten aufzuerlegen und im Umfang von drei Vierteln auf die Ge- richtskasse zu nehmen.</w:t>
      </w:r>
    </w:p>
    <w:p>
      <w:r>
        <w:rPr>
          <w:b/>
        </w:rPr>
        <w:t>E. 2.4</w:t>
      </w:r>
    </w:p>
    <w:p>
      <w:r>
        <w:t>Die im Urteil vom 1. November 2022 für das erste Berufungsverfahren (SB210130) festgesetzte Entschädigung des amtlichen Verteidigers Rechtsanwalt lic. iur. X._____ von Fr. 7'095.– blieb ebenfalls unbeanstandet und hat entspre- chend Bestand.</w:t>
      </w:r>
    </w:p>
    <w:p>
      <w:r>
        <w:rPr>
          <w:b/>
        </w:rPr>
        <w:t>E. 2.5</w:t>
      </w:r>
    </w:p>
    <w:p>
      <w:r>
        <w:t>Aufgrund der unveränderten finanziellen Situation des Beschuldigten und den weiterhin angespannten wirtschaftlichen Verhältnissen, die sich in absehbarer Zeit nicht entscheidend verbessern dürften, sind ihm – wie bereits im aufgehobenen Ur- teil vom 1. November 2022 (SB210130) erkannt – die ihm für die Untersuchung und die beiden gerichtlichen Verfahren auferlegten Kosten zu erlassen (vgl. Art. 425 StPO). Die Kosten der amtlichen Verteidigung sind definitiv auf die Ge- richtskasse zu nehmen.</w:t>
      </w:r>
    </w:p>
    <w:p>
      <w:r>
        <w:rPr>
          <w:b/>
        </w:rPr>
        <w:t>E. 2.6</w:t>
      </w:r>
    </w:p>
    <w:p>
      <w:r>
        <w:t>Dass das Urteil vom 1. November 2022 im bundesgerichtlichen Verfahren auf- gehoben und ein weiteres Verfahren nötig wurde, haben nicht die Parteien zu ver- treten. Die Kosten für das zweite Berufungsverfahren (SB240436), einschliesslich derjenigen der amtlichen Verteidigung, sind daher auf die Gerichtskasse zu neh- men (Art. 429 Abs. 3 lit. a StPO).</w:t>
      </w:r>
    </w:p>
    <w:p>
      <w:r>
        <w:t>- 18 -</w:t>
      </w:r>
    </w:p>
    <w:p>
      <w:r>
        <w:rPr>
          <w:b/>
        </w:rPr>
        <w:t>E. 2.7</w:t>
      </w:r>
    </w:p>
    <w:p>
      <w:r>
        <w:t>Mit eingereichter Honorarnote vom 30. Oktober 2024 macht die amtliche Ver- teidigung einen Aufwand von Fr. 673.95 (inkl. Auslagen und MWST) geltend (Urk. 96). Dieser Aufwand ist ausgewiesen und erscheint angemessen. Unter zu- sätzlicher Berücksichtigung des mutmasslichen Zeitaufwands für das Urteilsstu- dium und die Nachbesprechung mit dem Klienten ist der amtliche Verteidiger Rechtsanwalt lic. iur. X._____ pauschal mit Fr. 900.– (inkl. MWST) aus der Ge- richtskasse zu entschädigen. Es wird beschlossen:</w:t>
      </w:r>
    </w:p>
    <w:p>
      <w:r>
        <w:rPr>
          <w:b/>
        </w:rPr>
        <w:t>E. 6</w:t>
      </w:r>
    </w:p>
    <w:p>
      <w:r>
        <w:t>Fazit Nach Würdigung sämtlicher Strafzumessungsgründe erweist sich eine Busse von Fr. 1'500.– als angemessen.</w:t>
      </w:r>
    </w:p>
    <w:p>
      <w:r>
        <w:rPr>
          <w:b/>
        </w:rPr>
        <w:t>E. 7</w:t>
      </w:r>
    </w:p>
    <w:p>
      <w:r>
        <w:t>Zusatzstrafe Wie eingangs erörtert, ist die Grundstrafe (Strafbefehl der Staatsanwaltschaft Win- terthur/Unterland vom 6. Mai 2021) eine Geldstrafe von 60 Tagessätzen zu Fr. 70.– und Fr. 300.– Busse. Da für die neu zu beurteilende Tat eine Strafe von Fr. 1'500.–</w:t>
      </w:r>
    </w:p>
    <w:p>
      <w:r>
        <w:t>- 15 - Busse festgelegt wurde und demnach diesbezüglich dieselbe Strafart gegeben ist, ist eine Zusatzstrafe gemäss Art. 49 Abs. 2 StGB auszufällen. Für die Verletzung der Verkehrsregeln nach Art. 90 Abs. 1 SVG und den unrechtmässigen Bezug von Sozialhilfeleistungen besteht die gleiche abstrakte Strafandrohung (Art. 90 Abs. 1 SVG i.V.m. Art. 106 Abs. 1 StGB sowie Art. 148a Abs. 2 StGB i.V.m. Art. 106 Abs. 1 StGB). In konkreter Hinsicht erweist sich die heute zu beurteilende Tat als schwerwiegender, was sich bereits aus der Höhe der festgesetzten Busse ergibt. Die neu festgesetzte Busse von Fr. 1'500.– ist unter Berücksichtigung des Asperationsprinzips um Fr. 200.– auf Fr. 1'700.– zu erhöhen. Von dieser Busse ist wiederum die rechtskräftige Grundstrafe von Fr. 300.– abzuziehen, was eine Zu- satzstrafe von Fr. 1'400.– ergibt. Im Ergebnis ist der Beschuldigte mit Fr. 1'400.– Busse als Zusatzstrafe zum Strafbefehl der Staatsanwaltschaft Winterthur/Unter- land vom 6. Mai 2021 zu bestrafen.</w:t>
      </w:r>
    </w:p>
    <w:p>
      <w:r>
        <w:rPr>
          <w:b/>
        </w:rPr>
        <w:t>E. 8</w:t>
      </w:r>
    </w:p>
    <w:p>
      <w:r>
        <w:t>Zusammenfassung</w:t>
      </w:r>
    </w:p>
    <w:p>
      <w:r>
        <w:rPr>
          <w:b/>
        </w:rPr>
        <w:t>E. 8.1</w:t>
      </w:r>
    </w:p>
    <w:p>
      <w:r>
        <w:t>Der Beschuldigte ist zusammenfassend für die im vorliegenden Verfahren ver- übte Tat mit einer Busse von Fr. 1'400.– als Zusatzstrafe zum Strafbefehl der Staatsanwaltschaft Winterthur/Unterland vom 6. Mai 2021 zu bestrafen.</w:t>
      </w:r>
    </w:p>
    <w:p>
      <w:r>
        <w:rPr>
          <w:b/>
        </w:rPr>
        <w:t>E. 8.2</w:t>
      </w:r>
    </w:p>
    <w:p>
      <w:r>
        <w:t>Die Busse ist zu bezahlen (Art. 105 Abs. 1 StGB). Bezahlt der Beschuldigte die Busse von Fr. 1'400.– nicht, so tritt an deren Stelle eine Ersatzfreiheitsstrafe von 14 Tagen (Art. 106 Abs. 2 StGB). V. Landesverweisung Der Beschuldigte ist wegen eines leichten Falles von Art. 148a StGB schuldig zu sprechen, wobei es sich um eine Übertretung handelt. Bei Übertretungen ist die Anordnung einer Landesverweisung ausgeschlossen (Art. 66abis StGB e contrario; Art. 105 Abs. 1 StGB). Entsprechend fällt die Anordnung einer Landesverweisung ausser Betracht.</w:t>
      </w:r>
    </w:p>
    <w:p>
      <w:r>
        <w:t>- 16 - VI. Kosten- und Entschädigungsfolgen 1. Kosten des Vorverfahrens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