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SB240352 vom 12. Dezember 2024</w:t>
      </w:r>
    </w:p>
    <w:p>
      <w:r>
        <w:t>ZH Obergericht, 2024-12-12, DE</w:t>
      </w:r>
    </w:p>
    <w:p>
      <w:r>
        <w:rPr>
          <w:b/>
        </w:rPr>
        <w:t xml:space="preserve">Quelle: </w:t>
      </w:r>
      <w:r>
        <w:t>https://mcp.opencaselaw.ch/entscheid/zh_obergericht_SB240352</w:t>
      </w:r>
    </w:p>
    <w:p>
      <w:r>
        <w:t>FR: ZH_OBERGERICHT SB240352 du 12 décembre 2024</w:t>
      </w:r>
    </w:p>
    <w:p>
      <w:r>
        <w:t>IT: ZH_OBERGERICHT SB240352 del 12 dicembre 2024</w:t>
      </w:r>
    </w:p>
    <w:p>
      <w:pPr>
        <w:pStyle w:val="Heading2"/>
      </w:pPr>
      <w:r>
        <w:t>Erwägungen</w:t>
      </w:r>
    </w:p>
    <w:p>
      <w:r>
        <w:rPr>
          <w:b/>
        </w:rPr>
        <w:t>E. 4</w:t>
      </w:r>
    </w:p>
    <w:p>
      <w:r>
        <w:t>September 2023 fristgerecht Einsprache (Urk. 18/4; Art. 32 Abs. 5 JStPO). Die Jugendanwaltschaft hielt an ihrem Strafbefehl fest und überwies die Akten am 26. September 2023 dem Jugendgericht des Bezirksgerichts Bülach zur Durch-</w:t>
      </w:r>
    </w:p>
    <w:p>
      <w:r>
        <w:t>- 6 - führung des Hauptverfahrens (Urk. 23/1; Art. 32 Abs. 6 JStPO i.V.m. Art. 356 Abs. 1 StPO). 1.2. Der Verfahrensgang bis zum vorstehend wiedergegebenen Urteil der Vor- instanz ergibt sich aus deren Entscheid vom 26. März 2024 (Urk. 58 S. 4 E. I.). Gegen das gleichentags mündlich eröffnete Urteil liess der Beschuldigte durch seine Verteidigerin am 5. April 2024 fristgerecht Berufung anmelden (Urk. 50). 1.3. Nach Zustellung des begründeten Urteils (Urk. 55 = Urk. 58; zugestellt am 12. Juli 2024, Urk. 57) liess der Beschuldigte – ebenfalls fristgerecht – am 2. August 2024 die Berufungserklärung einreichen (Urk. 61). Mit Präsidialverfügung vom</w:t>
      </w:r>
    </w:p>
    <w:p>
      <w:r>
        <w:rPr>
          <w:b/>
        </w:rPr>
        <w:t>E. 4.1</w:t>
      </w:r>
    </w:p>
    <w:p>
      <w:r>
        <w:t>Tatkomponente Bezüglich der objektiven Tatschwere des unbefugten Besitzes einer Soft-Air- Pistole ist zunächst festzustellen, dass der Beschuldigte die Waffe zu Hause in seinem Zimmer aufbewahrte. Mit der Vorinstanz ist davon auszugehen, dass der Beschuldigte nie beabsichtigte, sie an öffentlich zugänglichen Orten zu tragen oder mit sich zu führen. Des Weiteren konnte kein Konnex zwischen dem Besitz der Waffe und anderen Delikten erstellt werden, wobei anzumerken ist, dass die Soft- Air-Pistole als Zufallsfund im Sinne von Art. 3 Abs. 1 JStPO i.V.m. Art. 243 StPO zu qualifizieren ist. Schliesslich ist hervorzuheben, dass es sich bei der Soft-Air-</w:t>
      </w:r>
    </w:p>
    <w:p>
      <w:r>
        <w:t>- 19 - Pistole zwar um eine Waffe im Sinne des Waffengesetzes handelt, diese aber als ungefährliche Waffe einzustufen ist. Beim subjektiven Verschulden ist zu berücksichtigen, dass der Beschuldigte zumindest eventualvorsätzlich handelte.</w:t>
      </w:r>
    </w:p>
    <w:p>
      <w:r>
        <w:rPr>
          <w:b/>
        </w:rPr>
        <w:t>E. 4.2</w:t>
      </w:r>
    </w:p>
    <w:p>
      <w:r>
        <w:t>Täterkomponente Hinsichtlich der persönlichen Verhältnisse und des Vorlebens kann vollumfänglich auf die Ausführungen in Bezug auf die Veruntreuung verwiesen werden (vgl. voranstehende Erwägungen gemäss E. IV.3.2.1.); diese wirken sich strafzumes- sungsneutral aus, nachdem hier eine Delinquenz während laufenden Verfahrens nicht vorliegt. Entgegen der Ansicht der Verteidigung (Urk. 85 S. 7 Rz. 34) ist der Umstand, dass die Verurteilung vor dem erstinstanzlichen Gericht wenige Wochen vor der dreijährigen Verjährungsfrist erfolgte, nicht strafmindernd zu berücksichti- gen, zumal sich der Beschuldigte nach seiner Tat nicht weiter wohlverhalten hat. Weitere strafzumessungsrelevanten Kriterien sind nicht ersichtlich.</w:t>
      </w:r>
    </w:p>
    <w:p>
      <w:r>
        <w:rPr>
          <w:b/>
        </w:rPr>
        <w:t>E. 4.3</w:t>
      </w:r>
    </w:p>
    <w:p>
      <w:r>
        <w:t>Zwischenfazit und Asperation Insgesamt ist aufgrund der objektiven und subjektiven Tatkomponente von einem leichten Verschulden auszugehen. Die hypothetische Einsatzstrafe ist somit auf</w:t>
      </w:r>
    </w:p>
    <w:p>
      <w:r>
        <w:rPr>
          <w:b/>
        </w:rPr>
        <w:t>E. 5</w:t>
      </w:r>
    </w:p>
    <w:p>
      <w:r>
        <w:t>Fazit Nach dem Gesagten wäre der Beschuldigte mit einer Geldstrafe von 33 Tages- sätzen zu belegen. Die Vorinstanz hat den Beschuldigten mit einer bedingten Geld- strafe von 30 Tagessätzen sowie einer Busse von Fr. 200.– bestraft (Urk. 58 S. 21). Gemäss bundesgerichtlicher Rechtsprechung ist eine bedingte Geldstrafe grund- sätzlich milder als eine Busse (BGE 134 IV 82 E. 7.2.4). Ausgehend von einem Umrechnungsschlüssel, bei welchem ein Tag Freiheitsstrafe bzw. ein Tagessatz Geldstrafe einer jugendstrafrechtlichen Busse in Höhe von Fr. 70.– entspricht (vgl. BSK StGB/JStG-HUG/SCHLÄFLI/VALÄR, a.a.O., Art. 24 JStG N 7), ist die vor- instanzlich festgesetzte Busse von Fr. 200.– mit zwei Tagessätzen an die bedingte</w:t>
      </w:r>
    </w:p>
    <w:p>
      <w:r>
        <w:t>- 20 - Geldstrafe anzurechnen. In Nachachtung des Verschlechterungsverbots gemäss Art. 391 Abs. 2 StPO ist der Beschuldigte mit einer Geldstrafe von 32 Tagessätzen zu bestrafen.</w:t>
      </w:r>
    </w:p>
    <w:p>
      <w:r>
        <w:rPr>
          <w:b/>
        </w:rPr>
        <w:t>E. 5.1</w:t>
      </w:r>
    </w:p>
    <w:p>
      <w:r>
        <w:t>Der Beschuldigte wandte sich ursprünglich gegen sämtliche Schuldsprüche (Dispositivziffer 1, 1. bis 4. Spiegelstrich), die Sanktion und den Strafvollzug (Dis- positivziffern 2 und 3), die Vernichtung der beschlagnahmten Soft-Air-Pistole und des Plastiksacks (Dispositivziffer 4.a), die erstinstanzliche Kostenfestsetzung (Dis- positivziffer 6) sowie die Kostenauflage (Dispositivziffer 7; Urk. 61 S. 2).</w:t>
      </w:r>
    </w:p>
    <w:p>
      <w:r>
        <w:rPr>
          <w:b/>
        </w:rPr>
        <w:t>E. 5.2</w:t>
      </w:r>
    </w:p>
    <w:p>
      <w:r>
        <w:t>Mit Eingabe vom 11. Dezember 2024 zog der Beschuldigte seine Berufung hinsichtlich des Schuldspruchs des Vergehens gegen das Waffengesetz (Disposi- tivziffer 1, 4. Spiegelstrich) sowie hinsichtlich Dispositivziffer 4.a zurück (Urk. 76 = Urk. 80). Anlässlich der Berufungsverhandlung präzisierte die Verteidigerin, dass in Bezug auf die erstinstanzliche Kostenfestsetzung die Zeugenentschädigung in Höhe von Fr. 60.– nicht angefochten sei (Prot. II S. 7).</w:t>
      </w:r>
    </w:p>
    <w:p>
      <w:r>
        <w:rPr>
          <w:b/>
        </w:rPr>
        <w:t>E. 5.3</w:t>
      </w:r>
    </w:p>
    <w:p>
      <w:r>
        <w:t>Unangefochten bleiben damit der Schuldspruch des Vergehens gegen das Waffengesetz (Dispositivziffer 1, 4. Spiegelstrich), die Vernichtung der beschlag- nahmten Soft-Air-Pistole und des Plastiksacks (Dispositivziffer 4.a), die Heraus- gabe diverser beschlagnahmter Gegenstände (Dispositivziffer 4.b), der Verweis der Zivilansprüche auf den Zivilweg (Dispositivziffer 5), die Zeugenentschädigung in Höhe von Fr. 60.– (Dispositivziffer 6; vgl. Prot. II S. 7). Der vorinstanzliche Ent- scheid ist insoweit in Rechtskraft erwachsen, was vorab mittels Beschlusses vor- zumerken ist (Art. 3 Abs. 1 JStPO i.V.m. Art. 399 Abs. 3 und Art. 437 StPO).</w:t>
      </w:r>
    </w:p>
    <w:p>
      <w:r>
        <w:rPr>
          <w:b/>
        </w:rPr>
        <w:t>E. 5.4</w:t>
      </w:r>
    </w:p>
    <w:p>
      <w:r>
        <w:t>Im Übrigen steht der angefochtene Entscheid unter Berücksichtigung des Verschlechterungsverbots im Sinne von Art. 3 Abs. 1 JStPO i.V.m. Art. 391 Abs. 2 StPO zur Disposition.</w:t>
      </w:r>
    </w:p>
    <w:p>
      <w:r>
        <w:t>- 11 - III. Schuldpunkt 1. Ausgangslage 1.1. Zum Schuldpunkt sind nur noch zwei Vorfälle Gegenstand des vorliegenden Berufungsverfahrens, die sich laut Anklage am 16. Juli 2021 (Vergehen gegen das Waffengesetz; Besitz einer Air-Soft-Pistole) und am 27. Februar 2023, ca. 17:00 Uhr, bis zum 28. Februar 2023, 18:30 Uhr (Veruntreuung durch Spielen bzw. Über- geben von Losen als Mitarbeiter der Filiale D._____ E._____) ereignet haben sollen (Urk. 18/2 S. 4). 1.2. In der Untersuchung machte der Beschuldigte durchgehend von seinem Aussageverweigerungsrecht Gebrauch (Urk. 3/1, Urk. 6/1, Urk. 12/1 und Urk. 6/2). Vor Vorinstanz sowie vor dem Berufungsgericht zeigte sich der Beschuldigte hin- sichtlich der Tatvorwürfe grundsätzlich geständig (Prot. I S. 8 ff.; Urk. 84 S. 5 f.). 1.3. Die Verteidigung beantragte vor Vorinstanz, der Beschuldigte sei einzig hin- sichtlich der Vorwürfe des mehrfachen Hausfriedensbruchs sowie des Vergehens gegen das Waffengesetz schuldig zu sprechen und mit einer Busse von maximal Fr. 100.– zu bestrafen (Urk. 42 S. 2 ff.; Prot. I S. 16 f.). Im Berufungsverfahren for- derte die Verteidigung zunächst noch einen vollumfänglichen Freispruch (Urk. 61 S. 2). Kurz vor der Berufungsverhandlung schränkte sie die Berufung ein und be- antragte anlässlich der Berufungsverhandlung, der Beschuldigte sei einzig des Ver- gehens gegen das Waffengesetz im Sinne von Art. 33 Abs. 1 lit. a WG i.V.m. Art. 4 Abs. 1 lit. g WG schuldig zu sprechen und es sei ihm ein Verweis gemäss Art. 22 JStG zu erteilen (Urk. 85 S. 2). 1.4. Wie erwähnt, ist der Schuldspruch des Vergehens gegen das Waffengesetz im Sinne von Art. 33 Abs. 1 lit. a WG i.V.m. Art. 4 Abs. 1 lit. g WG bereits in Rechts- kraft erwachsen (vgl. voranstehend E. II.5.3.). 2. Veruntreuung 2.1. Zusammengefasst wird dem Beschuldigten zur Last gelegt, am 27. und 28. Februar 2023 in seiner Funktion als Mitarbeiter der Filiale "D._____" in E._____ diverse Lose aus dem Verkaufstresen behändigt, diese geöffnet bzw. aufgerubbelt</w:t>
      </w:r>
    </w:p>
    <w:p>
      <w:r>
        <w:t>- 12 - zu haben, um so in den Genuss eines allfälligen Losgewinnes zu kommen. Lose, deren Gewinn den jeweiligen Kaufpreis des Loses überstiegen habe, habe der Be- schuldigte an der Kasse sowie am Losterminal eingescannt und sich den Losge- winn in bar aus der Kasse ausbezahlt. Zudem habe er einer unbekannten männli- chen Drittperson sowie F._____ verschiedene Lose ohne entsprechende Bezah- lung bzw. zum Nachteil der Arbeitgeberin weitergegeben. Gemäss "Vereinbarung" vom 6. März 2023 zwischen dem Beschuldigten und der Filialleitung sei durch die- ses Vorgehen des Beschuldigten der "D._____" in E._____ ein finanzieller Schaden von Fr. 684.– entstanden (Urk. 18/2 S. 4). 2.2. Diesen ihm im Strafbefehl der Jugendanwaltschaft vorgeworfenen Sach- verhalt anerkannte der Beschuldigte vor Vorinstanz wie auch anlässlich der Beru- fungsverhandlung (Prot. I S. 11 ff.; Urk. 84 S. 6 und Prot. II S. 12). 2.3. Das Geständnis des Beschuldigten deckt sich mit dem Untersuchungser- gebnis (vgl. insb. Urk. 2/2 [Schuldanerkennung bzw. "Vereinbarung" vom 6. März 2021]; Urk. 2/3 [sichergestellte Lose]; Urk. 2/4 [Videoaufnahme der Verkaufsfläche vom 27./28. Februar 2023]; Urk. 7/1 S. 3 ff. [Aussagen der Zeugin G._____]; Urk. 2/1 S. 4 f. [Berechnung Preis/Gewinn/Vermögensschaden aufgrund der si- chergestellten Lose]). Mit der Vorinstanz (Urk. 58 S. 11 E. VI.2.) lässt sich der ein- gestandene Sachverhalt erstellen. 2.4. Die Verteidigung bringt vor dem Berufungsgericht zusammengefasst vor, bei Sachen mit einem Marktwert sei allein dieser entscheidend, weshalb vom effektiven Verkaufswert der Lose und nicht vom etwaigen Gewinn auszugehen sei. Ferner könnten die begangenen Taten – das Öffnen der Lose – nicht als einheitliches Ge- schehen betrachtet werden. Der Beschuldigte habe an den Tagen vom 27. und 28. Februar 2023 mindestens vier separate Tatentschlüsse gefasst. Die Schadens- summe von Fr. 684.– geteilt durch vier ergebe einen Betrag weit unter der Grenze von Fr. 300.–. Damit liege eine geringfügige Veruntreuung gemäss Art. 138 Ziff. 1 StGB i.V.m. Art. 172ter Abs. 1 StGB vor, wobei es an der Prozessvoraussetzung des Strafantrags fehle (Urk. 85 S. 3 ff. Rz. 6 ff.).</w:t>
      </w:r>
    </w:p>
    <w:p>
      <w:r>
        <w:t>- 13 - 2.5. Die Vorinstanz hat in ihrer rechtlichen Würdigung theoretische Erwägungen zum objektiven Tatbestand der Veruntreuung gemacht, die Geringfügigkeit gemäss Art. 172ter StGB mit zutreffender Begründung verneint und das Verhalten des Beschuldigte als Veruntreuung im Sinne von Art. 138 Ziff. 1 Abs. 1 StGB qualifiziert (vgl. Urk. 58 S. 12 E. VI.3.). Darauf kann vorab verwiesen werden. Aufgrund der sachlichen, räumlichen und zeitlichen Nähe ist – entgegen der Ansicht der Verteidigung – von einer Tateinheit bzw. von einem generellen Tatentschluss auszugehen, durch das "Spielen" von insgesamt 135 Losen über die Tage vom 27. und 28. Februar 2023 einen Gewinn zu erzielen. Dabei ist der "D._____" in E._____ ein finanzieller Schaden von Fr. 684.– entstanden. Damit übersteigt bereits der Deliktsbetrag den Grenzwert für die Geringfügigkeit im Sinne von Art. 172ter StGB von Fr. 300.– (BGE 123 IV 113 E. 3d). Das entscheidende Kriterium für die Geringfügigkeit ist jedoch die Absicht des Täters und nicht der eingetretene Erfolg (vgl. BGE 122 IV 156 E. 2a). Der Vorsatz des Beschuldigten richtete sich klar über einen Gewinn von Fr. 300.– hinaus (bspw. liegt der potentielle maximale Gewinn beim Glückslos "H._____", welches der Beschuldigte 33 Mal gespielt hat [Urk. 2/1 S. 4, Urk. 2/3 S. 1], bei Fr. 1 Mio.; vgl. www.swisslos.ch/de/ informationen/spiele/lose/sortiment/H._____.html). Das Bundesgericht äusserte sich explizit dazu, dass nicht der Marktwert eines Lotteriescheines entscheidend sei, wenn ein möglichst hoher Gewinn angestrebt werde. In einem solchen Fall, wenn sich der Vorsatz – wie vorliegend – auf einen möglichst hohen Gewinn und damit auf eine den Grenzwert von Fr. 300.– übersteigende Summe richtet, ist gemäss bundesgerichtlicher Rechtsprechung die Anwendung von Art. 172ter StGB per se ausgeschlossen (vgl. Urteil des Bundesgerichts 6B_1318/2015 vom 18. November 2016 E. 1.2.). Mit der Vorinstanz hat sich der Beschuldigte der Veruntreuung im Sinne von Art. 138 Ziff. 1 StGB strafbar gemacht. 2.6. Sofern der Beschuldigte anlässlich der Berufungsverhandlung erneut gel- tend machen liess, das Verfahren betreffend Veruntreuung sei aufgrund eines fehlenden Strafbedürfnisses und einer Wiedergutmachung im Sinne von Art. 52 und 53 StGB einzustellen (vgl. Urk. 85 S. 6 f. Rz. 29 ff.; Prot. II S. 8), ist er auf die zutreffenden Erwägungen der Vorinstanz zu verweisen (Urk. 58 S. 6 E. II.2.). Die kumulative Bedingung für die Strafbefreiung im Sinne von Art. 52 StGB, dass</w:t>
      </w:r>
    </w:p>
    <w:p>
      <w:r>
        <w:t>- 14 - sowohl die Schuld als auch die Tatfolgen geringfügig sind, ist nicht gegeben. Es liegt kein Bagatelldelikt vor. Mit seiner Delinquenz zum Nachteil seiner Arbeitge- berin missbrauchte er das ihm entgegengebrachte Vertrauen wiederholt. Auch unter generalpräventiven Gesichtspunkten (Urteil des Bundesgerichts 6B_345/ 2011 vom 17. November 2011 E. 9) lässt sich eine Strafbefreiung in Anwendung von Art. 52 StGB nicht rechtfertigen. Ausserdem kann nicht davon gesprochen werden, der Beschuldigte hätte im Sinne von Art. 53 StGB den Schaden gedeckt oder alle zumutbaren Anstrengungen unternommen. Bei den Akten liegt eine "Vereinbarung" bzw. eine Schuldanerkennung vom 6. März 2021 zwischen dem Beschuldigten und der Agenturleiterin sowie des Geschäftsleiters der Filiale "D._____" in E._____, wonach sich der Beschuldigte verpflichtet hat, den Delikts- betrag von Fr. 684.– sowie eine noch offene Differenz zu bezahlen (Urk. 2/2). Aus dem Rückzug des Strafantrags bzw. der Desinteresseerklärung der Agenturleiterin des "D._____" in E._____ vom 26. Februar 2024 geht einzig deren Desinteresse an der strafrechtlichen Verfolgung des Beschuldigten hervor (Urk. 31 = Urk. 43). Der Beschuldigte hat bis heute weder eine Rückzahlung des Deliktsbetrags geleistet noch eine sonstige Wiedergutmachung belegt. Soweit der Beschuldigte und seine Verteidigung vorbringen, die Geschädigte hätte auf die Rückzahlung verzichtet bzw. sie hätten sich aussergerichtlich geeinigt (Urk. 84 S. 6; Urk. 85 S. 6 Rz. 31 und Prot. II S. 8), so handelt es sich um eine unbelegte Behauptung. Entgegen der Verteidigung ist auch heute noch davon auszugehen, dass ein evidentes öffentliches Interesse an der Durchführung des Strafverfahrens gegen den Beschuldigten besteht. Ein öffentliches Interesse an der Aufklärung der im Raum stehenden Tat der Veruntreuung ist nicht von bloss geringem Ausmass, selbst wenn die Filiale "D._____" in E._____ am 26. Februar 2024 ihr Desinteresse am Strafverfahren erklärt hat. 3. Fazit Neben dem Schuldspruch des Vergehens gegen das Waffengesetz im Sinne von Art. 33 Abs. 1 lit. a WG i.V.m. Art. 4 Abs. 1 lit. g WG ist der Beschuldigte der Ver- untreuung im Sinne von Art. 138 Ziff. 1 StGB schuldig zu sprechen.</w:t>
      </w:r>
    </w:p>
    <w:p>
      <w:r>
        <w:t>- 15 - IV. Strafe und Vollzug 1. Anwendbares Recht und allgemeine Strafzumessungsregeln 1.1. Der Beschuldigte ist ein "Übergangsstraftäter"; er hat vor und nach dem zurückgelegten 18. Altersjahr delinquiert (vor dem 18. Altersjahr: Vergehen gegen das Waffengesetz; nach dem 18. Altersjahr: Veruntreuung). Die Vorinstanz hielt zutreffend fest, dass das Erwachsenenstrafrecht betreffend die auszufällende Strafe zur Anwendung kommt, da Taten zu beurteilen sind, welche sich vor und nach Vollendung des 18. Altersjahrs ereignet haben (Art. 9 Abs. 2 StGB und Art. 3 Abs. 2 Satz 1 JStG; vgl. Urk. 58 S. 15 E. VII.2.). 1.2. Die Vorinstanz hat den Beschuldigten mit einer Geldstrafe von 30 Tages- sätzen zu Fr. 10.– und einer Busse von Fr. 200.– bestraft (Urk. 58 S. 21). In Bezug auf die im Alter von 17 Jahren und sieben Monaten begangenen Taten erwog die Vorinstanz, diese seien mit einer Busse im Sinne des Jugendstrafrechts zu ahnden (Urk. 58 S. 15 E. VII.3.2. und S. 17 E. VII.6.; in Anwendung von Art. 24 Abs. 1 JStG: Busse bis Fr. 2'000.–). Die Vorinstanz verkennt, dass gestützt auf Art. 3 Abs. 2 JStG eine Sanktionierung mit einer Busse nach Jugendstrafrecht ausser Betracht fällt. Vielmehr statuiert Art. 3 Abs. 2 JStG, dass ausschliesslich die Strafen des StGB Anwendung finden, mithin eine Freiheits- oder Geldstrafe (vgl. Art. 33 Abs. 1 WG). Erst, aber immerhin bei der Bemessung der Strafhöhe ist zu berücksichtigen, dass die Tat noch unter Geltung des Jugendstrafrechts begangen wurde. 1.3. Hat der Täter eine oder mehrere Taten vor Vollendung des 18. Altersjahres begangen, so dürfen diese bei der Bildung der Gesamtstrafe nach Art. 49 Abs. 1 StGB nicht stärker ins Gewicht fallen, als wenn sie für sich allein beurteilt worden wären (Art. 49 Abs. 3 StGB). Die Bemessung der Strafe für die vor dem 18. Alters- jahr begangene Tat hat somit nach den Regeln des JStG zu erfolgen (BSK StGB/JStG-HUG/SCHLÄFLI/VALÄR, 4. Aufl., Basel 2019, Art. 3 JStG N 14 f.; so auch die Vorinstanz in Urk. 58 S. 15 E. VII.2.). 1.4. Gemäss Art. 1 Abs. 2 lit. b JStG sind für die Strafzumessung die Art. 47, 48 und 51 StGB sinngemäss anwendbar. Dabei sind gemäss Art. 1 Abs. 3 JStG die Grundsätze nach Art. 2 JStG zu beachten sowie der Alters- und Entwicklungsstand</w:t>
      </w:r>
    </w:p>
    <w:p>
      <w:r>
        <w:t>- 16 - des Jugendlichen zu seinen Gunsten zu berücksichtigen. Die Strafen sind primär als Erziehungsmassnahmen gedacht, wobei dies eine Sühnewirkung nicht aussch- liesst. Es erfordert jedoch, dass Strafart und Strafmass nicht allein auf Grund der Schwere der begangenen Straftat und des Verschuldens, sondern auch unter Be- rücksichtigung erzieherischer und spezialpräventiver Gesichtspunkte festgelegt werden (BSK StGB/JStG-HUG/SCHLÄFLI/VALÄR, a.a.O., Vor Art. 21 JStG N 11). 2. Strafrahmen und Strafart 2.1. Die Vorinstanz hält zutreffend fest, dass beim anwendbaren Strafrahmen von der am 27./28. Februar 2023 begangenen Veruntreuung als schwerstem Delikt auszugehen ist (Urk. 58 S. 15 E. VII.4.). Der Strafrahmen erstreckt sich von drei Tagessätzen Geldstrafe bis Freiheitsstrafe von fünf Jahren (vgl. Art. 138 Abs. 1 StGB). 2.2. Soweit die im jugendlichen Alter begangene Tat des Beschuldigten (Ver- gehen gegen das Waffengesetz) zu beurteilen ist, ist diese, wie bereits erwogen, zwar in Korrektur des vorinstanzlichen Entscheides nach Erwachsenenstrafrecht zu sanktionieren. Es ist aber im Rahmen der Asperation im Sinne von Art. 49 Abs. 3 StGB bei der Strafhöhe zu berücksichtigen, dass die Tat noch unter Geltung des Jugendstrafrechts begangen wurde und der Beschuldigte daher nicht schwerer zu bestrafen ist, als bei einer gesonderten Betrachtung dieses Delikts nach dem Jugendstrafrecht. 2.3. Mit der Vorinstanz (Urk. 58 S. 15 E. VII.3.) kommt unter Beachtung des Primats der Geldstrafe, angesichts des insgesamt leichten Verschuldens (siehe nachfolgend) und unter Berücksichtigung des Verschlechterungsverbots im Sinne von Art. 391 Abs. 2 StPO nur eine Geldstrafe in Betracht. 3. Veruntreuung 3.1. Tatkomponente 3.1.1. Zur objektiven Tatschwere gilt es zu berücksichtigen, dass der Beschuldigte während seiner Erwerbstätigkeit und zum Nachteil seiner Arbeitgeberin delin- quierte, was zu einem Vertrauensbruch gegenüber der Arbeitgeberin führte. Der</w:t>
      </w:r>
    </w:p>
    <w:p>
      <w:r>
        <w:t>- 17 - Beschuldigte behändigte während zweier Arbeitstage 135 Lose und schädigte seine Arbeitgeberin mit seinem Vorgehen im Betrag von Fr. 684.–. In Anbetracht, dass bei einer Veruntreuung noch weitaus höhere Deliktssummen denkbar sind, erweist sich der effektiv nachgewiesene Deliktsbetrag von Fr. 684.– als sehr tief. Allerdings strebte der Beschuldigte einen viel höheren Losgewinn an. Insgesamt ist das objektive Tatverschulden des Beschuldigten jedoch – im Vergleich zu anderen unter den Tatbestand der Veruntreuung fallenden Konstellationen – als leicht zu qualifizieren. 3.1.2. Der Beschuldigte handelte direktvorsätzlich. Dass er aus finanziellen Grün- den delinquierte, ist der (unrechtmässigen) Bereicherungsabsicht immanent. Gleichwohl handelte er aus egoistischen Motiven, da er die erhältlich gemachten Mittel hauptsächlich für eigene Zwecke verwendete. Die subjektive Seite seines Handelns vermag den Beschuldigten nicht zu entlasten. 3.1.3. Gesamthaft betrachtet handelt es sich bei der Veruntreuung um einen leich- ten Fall. Angesichts der Schwere des Verschuldens und unter Berücksichtigung des Strafrahmens der Veruntreuung erweist sich eine Einsatzstrafe von 30 Tages- sätzen Geldstrafe als angemessen. 3.2. Täterkomponente 3.2.1. Zu den persönlichen Verhältnissen und des Vorlebens des Beschuldigten ist bekannt, dass er im Juni 2021 im "D._____" in E._____ als Praktikant tätig war, bis ihm aufgrund des zur Anzeige gebrachten Vorfalles gekündigt wurde. Vor Vorin- stanz gab der Beschuldigte an, dass er ledig sei, alleine wohne und monatlich So- zialhilfe im Umfang von Fr. 800.– sowie für Miete und Krankenkasse erhalte. Eine Arbeitsstelle beim Flughafen Zürich habe er ab April 2024 in Aussicht (vgl. Prot. I. S. 6 ff.). Im Rahmen der Berufungsverhandlung gab der Beschuldigte zu seinen persönlichen Verhältnissen aktualisierend bzw. ergänzend an, nach wie vor alleine zu wohnen und auf die Sozialhilfe angewiesen zu sein. Momentan arbeite er nicht und sei auf Stellensuche. Per Oktober 2024 habe er über ein Temporärbüro als Logistiker am Flughafen arbeiten können. Im April 2025 habe er ein Praktikum mit einer Lehre in einem Spital in Aussicht (Urk. 84 S. 1 ff.). Der Beschuldigte weist keine Vorstrafen auf (Urk. 60). Mit der Vorinstanz sind die persönlichen Verhält-</w:t>
      </w:r>
    </w:p>
    <w:p>
      <w:r>
        <w:t>- 18 - nisse strafmessungsneutral zu werten. Der Delinquenz während laufenden Ver- fahrens ist hingegen im Umfang von 5 Tagessätzen straferhöhend Rechnung zu tragen. 3.2.2. Es kann von keiner aufrichtigen Reue und Einsicht hinsichtlich seines Fehl- verhaltens im Sinne von Art. 48 lit. d StGB gesprochen werden. Das Geständnis vor Vorinstanz erfolgte erst spät und bei erdrückender Beweislage, womit das Ver- fahren nicht erleichtert wurde. In Abweichung zur Vorinstanz (Urk. 58 S. 16 E. VII.5.2.) erscheint es jedoch angemessen, das unmittelbare Nachtatverhalten des Beschuldigten, das heisst die zivilrechtliche Schuldanerkennung gegenüber der "D._____" in E._____ vom 6. März 2023, im Umfang von 5 Tagessätzen straf- mindernd zu berücksichtigen. 3.2.3. Unter Berücksichtigung aller strafzumessungsrelevanten Kriterien erweist sich für die Veruntreuung eine Einsatzstrafe von 30 Tagessätzen Geldstrafe als angemessen. 3.3. Höhe des Tagessatzes Der Beschuldigte bezieht nach wie vor Sozialhilfe und verfügt über keine weiteren Einkünfte (vgl. Urk. 84 S. 2 und 4). Angesichts der knappen finanziellen Verhält- nisse des Beschuldigten ist der Tagessatz in Übereinstimmung mit der Vorinstanz auf Fr. 10.– festzusetzen (Art. 34 Abs. 2 StGB). 4. Vergehen gegen das Waffengesetz</w:t>
      </w:r>
    </w:p>
    <w:p>
      <w:r>
        <w:rPr>
          <w:b/>
        </w:rPr>
        <w:t>E. 6</w:t>
      </w:r>
    </w:p>
    <w:p>
      <w:r>
        <w:t>Die Entscheidgebühr wird festgesetzt auf: Fr. (…) ; die weiteren Auslagen betragen: Fr. (…) (…) Fr. (…) (…) Fr. 60.– Zeugenentschädigung Allfällige weitere Auslagen bleiben vorbehalten. Wird keine Begründung verlangt, ermässigt sich die Entscheidgebühr auf 2/3.</w:t>
      </w:r>
    </w:p>
    <w:p>
      <w:r>
        <w:rPr>
          <w:b/>
        </w:rPr>
        <w:t>E. 7</w:t>
      </w:r>
    </w:p>
    <w:p>
      <w:r>
        <w:t>(…)</w:t>
      </w:r>
    </w:p>
    <w:p>
      <w:r>
        <w:rPr>
          <w:b/>
        </w:rPr>
        <w:t>E. 8</w:t>
      </w:r>
    </w:p>
    <w:p>
      <w:r>
        <w:t>(Mitteilungen)</w:t>
      </w:r>
    </w:p>
    <w:p>
      <w:r>
        <w:rPr>
          <w:b/>
        </w:rPr>
        <w:t>E. 9</w:t>
      </w:r>
    </w:p>
    <w:p>
      <w:r>
        <w:t>Rechtsanwältin Dr. iur. X._____ wird eine Prozessentschädigung von Fr. 1'457.– (inkl. MwSt. und Barauslagen) für anwaltliche Verteidigung für die Kosten des Berufungsverfahrens aus der Gerichtskasse zugesprochen.</w:t>
      </w:r>
    </w:p>
    <w:p>
      <w:r>
        <w:rPr>
          <w:b/>
        </w:rPr>
        <w:t>E. 10</w:t>
      </w:r>
    </w:p>
    <w:p>
      <w:r>
        <w:t>Mündliche Eröffnung und schriftliche Mitteilung im Dispositiv an die Verteidigung im Doppel für sich und zuhanden des Beschuldigten  (übergeben) die Oberjugendanwaltschaft des Kantons Zürich (übergeben)  die Privatklägerin (versandt)  (Eine begründete Urteilsausfertigung gemäss Art. 84 Abs. 4 StPO wird der Privatklägerin nur zugestellt, sofern sie dies innert 10 Tagen nach Erhalt des Dispositivs verlangt.) sowie in vollständiger Ausfertigung an die Verteidigung im Doppel für sich und zuhanden des Beschuldigten  die Oberjugendanwaltschaft des Kantons Zürich  das Bundesamt für Polizei (fedpol), Zentralstelle Waffen, 3003 Bern  und nach unbenütztem Ablauf der Rechtsmittelfrist bzw. Erledigung allfälli- ger Rechtsmittel an die Vorinstanz  die Koordinationsstelle VOSTRA/DNA mit Formular A  die Sicherheitsdirektion des Kantons Zürich, 8090 Zürich  die Kantonspolizei Zürich, KDM-ZD, mit separatem Schreiben  (§ 54a Abs. 1 PolG).</w:t>
      </w:r>
    </w:p>
    <w:p>
      <w:r>
        <w:rPr>
          <w:b/>
        </w:rPr>
        <w:t>E. 11</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w:t>
      </w:r>
    </w:p>
    <w:p>
      <w:r>
        <w:t>- 27 - Die Beschwerdelegitimation und die weiteren Beschwerdevoraussetzungen richten sich nach den massgeblichen Bestimmungen des Bundesgerichts- gesetzes. Obergericht des Kantons Zürich I. Strafkammer Zürich, 12. Dezember 2024 Der Präsident: Die Gerichtsschreiberin: lic. iur. S. Volken MLaw A. Sieber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