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SB240285 vom 19. Februar 2025</w:t>
      </w:r>
    </w:p>
    <w:p>
      <w:r>
        <w:t>ZH Obergericht, 2025-02-19, DE</w:t>
      </w:r>
    </w:p>
    <w:p>
      <w:r>
        <w:rPr>
          <w:b/>
        </w:rPr>
        <w:t xml:space="preserve">Quelle: </w:t>
      </w:r>
      <w:r>
        <w:t>https://mcp.opencaselaw.ch/entscheid/zh_obergericht_SB240285</w:t>
      </w:r>
    </w:p>
    <w:p>
      <w:r>
        <w:t>FR: ZH_OBERGERICHT SB240285 du 19 février 2025</w:t>
      </w:r>
    </w:p>
    <w:p>
      <w:r>
        <w:t>IT: ZH_OBERGERICHT SB240285 del 19 febbraio 2025</w:t>
      </w:r>
    </w:p>
    <w:p>
      <w:pPr>
        <w:pStyle w:val="Heading2"/>
      </w:pPr>
      <w:r>
        <w:t>Erwägungen</w:t>
      </w:r>
    </w:p>
    <w:p>
      <w:r>
        <w:rPr>
          <w:b/>
        </w:rPr>
        <w:t>E. 1</w:t>
      </w:r>
    </w:p>
    <w:p>
      <w:r>
        <w:t>Verfahrensgang</w:t>
      </w:r>
    </w:p>
    <w:p>
      <w:r>
        <w:rPr>
          <w:b/>
        </w:rPr>
        <w:t>E. 1.1</w:t>
      </w:r>
    </w:p>
    <w:p>
      <w:r>
        <w:t>Gegen das eingangs wiedergegebene Urteil des Bezirksgerichtes Uster, Einzelgericht, vom 25. Januar 2024 hat der amtliche Verteidiger rechtzeitig Beru- fung angemeldet (Urk. 37). Das begründete Urteil wurde dem Beschuldigten am 29. Mai 2024 zugestellt (Urk. 40), woraufhin der Beschuldigte gleichentags fristge- recht die Berufungserklärung einreichte (Urk. 42).</w:t>
      </w:r>
    </w:p>
    <w:p>
      <w:r>
        <w:rPr>
          <w:b/>
        </w:rPr>
        <w:t>E. 1.2</w:t>
      </w:r>
    </w:p>
    <w:p>
      <w:r>
        <w:t>Mit Eingabe vom 13. November 2024 stellte der amtliche Verteidiger diverse Beweisanträge im Zusammenhang mit der verdeckten Fahndung (Urk. 50). Nach Einholung einer Stellungnahme bei der Staatsanwaltschaft (Urk. 51; Urk. 54) wur- den diese mit Präsidialverfügung vom 21. November 2024 einstweilen abgewie- sen (Urk. 55).</w:t>
      </w:r>
    </w:p>
    <w:p>
      <w:r>
        <w:t>- 5 -</w:t>
      </w:r>
    </w:p>
    <w:p>
      <w:r>
        <w:rPr>
          <w:b/>
        </w:rPr>
        <w:t>E. 2</w:t>
      </w:r>
    </w:p>
    <w:p>
      <w:r>
        <w:t>Umfang der Berufung</w:t>
      </w:r>
    </w:p>
    <w:p>
      <w:r>
        <w:rPr>
          <w:b/>
        </w:rPr>
        <w:t>E. 2.1</w:t>
      </w:r>
    </w:p>
    <w:p>
      <w:r>
        <w:t>Die zweitinstanzliche Gerichtsgebühr ist auf Fr. 3'600.– festzusetzen (vgl. Art. 424 Abs. 1 StPO i.V.m. § 16 Abs. 1 und § 14 Abs. 1 GebV OG).</w:t>
      </w:r>
    </w:p>
    <w:p>
      <w:r>
        <w:rPr>
          <w:b/>
        </w:rPr>
        <w:t>E. 2.2</w:t>
      </w:r>
    </w:p>
    <w:p>
      <w:r>
        <w:t>Die Kosten des Berufungsverfahrens tragen die Parteien nach Massgabe ih- res Obsiegens und Unterliegens (Art. 428 Abs. 1 StPO). Der Beschuldigte unter- liegt mit seinen Anträgen vollumfänglich. Dementsprechend sind ihm die Kosten des Berufungsverfahrens vollumfänglich aufzuerlegen, mit Ausnahme derjenigen der amtlichen Verteidigung, welche – unter Vorbehalt der Rückzahlungspflicht – einstweilen auf die Gerichtskasse zu nehmen sind.</w:t>
      </w:r>
    </w:p>
    <w:p>
      <w:r>
        <w:rPr>
          <w:b/>
        </w:rPr>
        <w:t>E. 2.3</w:t>
      </w:r>
    </w:p>
    <w:p>
      <w:r>
        <w:t>Für die amtliche Verteidigung des Beschuldigten im Berufungsverfahren werden Fr. 6'367.65 (inkl. 8,1 % MwSt. und Barauslagen) als Honoraraufwand geltend gemacht (Urk. 57). Der geltend gemachte Aufwand ist grundsätzlich aus- gewiesen und angemessen. Zu reduzieren ist er dahingehend, dass die Beru- fungsverhandlung vom 19. Februar 2025 tatsächlich 1 Stunde statt der gemäss Honorarnote vorveranschlagten 3 Stunden dauerte (Prot. II S. 5 ff.). Es rechtfertigt sich deshalb insgesamt, den amtlichen Verteidiger mit Fr. 5'900.– zu entschädi- gen.</w:t>
      </w:r>
    </w:p>
    <w:p>
      <w:r>
        <w:t>- 27 - Es wird erkannt: 1. Der Beschuldigte A._____ ist schuldig der Widerhandlung gegen das Betäu- bungsmittelgesetz im Sinne von Art. 19 Abs. 1 lit. c und d BetmG. 2. Der Beschuldigte wird bestraft mit einer Geldstrafe von 120 Tagessätzen zu Fr. 110.–, wovon 2 Tagessätze als durch Haft geleistet gelten, sowie mit ei- ner Busse von Fr. 3'300.–, als Zusatzstrafe zum Strafbefehl der Staatsan- waltschaft Baden vom 15. Mai 2024. 3. Der Vollzug der Geldstrafe wird aufgeschoben und die Probezeit auf 2 Jahre festgesetzt.</w:t>
      </w:r>
    </w:p>
    <w:p>
      <w:r>
        <w:rPr>
          <w:b/>
        </w:rPr>
        <w:t>E. 2.4</w:t>
      </w:r>
    </w:p>
    <w:p>
      <w:r>
        <w:t>Die Rechtsmittelinstanz darf Entscheide nicht zum Nachteil der beschuldig- ten oder verurteilten Person abändern, wenn das Rechtsmittel nur zu deren Guns- ten ergriffen worden ist. Vorbehalten bleibt eine strengere Bestrafung aufgrund von Tatsachen, die dem erstinstanzlichen Gericht nicht bekannt sein konnten</w:t>
      </w:r>
    </w:p>
    <w:p>
      <w:r>
        <w:t>- 22 - (Art. 391 Abs. 2 StPO). Dabei handelt es sich um Umstände, welche die Rechts- folgen der angeklagten Taten betreffen wie beispielsweise eine neue Verurteilung, die bei der Prüfung der Legalprognose beim bedingten Strafvollzug zu berück- sichtigen ist, oder bessere wirtschaftliche Verhältnisse, die bei der Festsetzung der Tagessatzhöhe Beachtung zu finden haben (BGE 144 IV 198 E. 5.3; 142 IV 89 E. 2.3; Urteil des Bundesgerichtes 6B_333/2024 vom 30. August 2024 E. 2.3.1; je m.w.H.).</w:t>
      </w:r>
    </w:p>
    <w:p>
      <w:r>
        <w:rPr>
          <w:b/>
        </w:rPr>
        <w:t>E. 2.5</w:t>
      </w:r>
    </w:p>
    <w:p>
      <w:r>
        <w:t>Vorliegend beinhaltet die Grundstrafe das abstrakt schwerste Delikt, da für die Erschleichung einer falschen Beurkundung nach Art. 253 StGB Freiheitsstrafe bis zu 5 Jahren oder Geldstrafe angedroht ist. Es ist von der ausgefällten Grunds- trafe von 30 Tagessätzen Geldstrafe als Einsatzstrafe auszugehen. Diese ist um die Einzelstrafe der neu zu beurteilenden Widerhandlung gegen das Betäubungs- mittelgesetz angemessen zu erhöhen. Schliesslich ist die bereits ausgefällte Grundstrafe von der (hypothetischen) Gesamtstrafe abzuziehen, was die Zusatz- strafe ergibt.</w:t>
      </w:r>
    </w:p>
    <w:p>
      <w:r>
        <w:rPr>
          <w:b/>
        </w:rPr>
        <w:t>E. 3</w:t>
      </w:r>
    </w:p>
    <w:p>
      <w:r>
        <w:t>Formelles</w:t>
      </w:r>
    </w:p>
    <w:p>
      <w:r>
        <w:rPr>
          <w:b/>
        </w:rPr>
        <w:t>E. 3.1</w:t>
      </w:r>
    </w:p>
    <w:p>
      <w:r>
        <w:t>In objektiver Hinsicht fällt dem Beschuldigten zur Last, dass er zum Treffen mit dem verdeckten Fahnder 15.1 Gramm reines Kokain mit sich führte, um die- ses zu verkaufen. Bei Kokain handelt es sich um eine gefährliche, harte Droge. Zudem war der Beschuldigte bei seiner Verhaftung im Besitz von weiteren</w:t>
      </w:r>
    </w:p>
    <w:p>
      <w:r>
        <w:rPr>
          <w:b/>
        </w:rPr>
        <w:t>E. 3.2</w:t>
      </w:r>
    </w:p>
    <w:p>
      <w:r>
        <w:t>In subjektiver Hinsicht fallen lediglich egoistische Motive in Betracht, welche den Beschuldigten nicht entlasten. Er handelte mit direktem Vorsatz, so dass sich</w:t>
      </w:r>
    </w:p>
    <w:p>
      <w:r>
        <w:t>- 23 - hieraus keine Relativierung des objektiven Tatverschuldens ergibt. Der Beschul- digte ist nicht drogenabhängig (Urk. D2/2/2 S. 8). Auch die Erklärung des Be- schuldigten, wonach er lediglich helfen wollte (u.a. Prot. II S. 16 ff.), stellt eine Schutzbehauptung dar, zumal es gemäss Einsatzbericht des verdeckten Fahn- ders nicht zutrifft, dass er um die Lieferung der Ware "gebettelt" habe. Tatsächlich war der WhatsApp-Kontakt kurz und bündig (Urk. D2/4/4; Urk. D2/4/6–7). Ange- sichts des Verschuldens scheint eine Strafe am obersten Ende des unteren Drit- tels des anwendbaren Strafrahmens angemessen, mithin eine Strafe im Bereich von 12 Monaten Freiheitsstrafe. Die von der Vorinstanz ausgefällte Geldstrafe ist entsprechend als sehr milde zu erachten.</w:t>
      </w:r>
    </w:p>
    <w:p>
      <w:r>
        <w:rPr>
          <w:b/>
        </w:rPr>
        <w:t>E. 3.3</w:t>
      </w:r>
    </w:p>
    <w:p>
      <w:r>
        <w:t>Zu den persönlichen Verhältnissen des heute 32-jährigen Beschuldigten ist auszuführen, dass er in Armenien geboren ist und im Alter von 8 oder 9 Jahren in die Schweiz kam. Hier hat er nach dem Besuch der Primar- und der Realschule eine Lehre als Detailhandelsfachmann in der Sportbranche abgeschlossen. Nach- dem er einige Zeit keiner Erwerbstätigkeit mehr nachging und von seinen Erspar- nissen lebte, konnte er im Januar 2024 eine Anstellung bei der F._____ AG Schweiz als Sicherheitswärter antreten, wo er in einem 100 %-Pensum tätig ist. Gemäss seinem Dafürhalten beträgt sein erzieltes monatliches Einkommen (in Übereinstimmung mit dem GAV der Branche) mindestens Fr. 5'800.– brutto. Der Beschuldigte ist ledig, hat keine Kinder und wohnt bei seiner Mutter (Urk. 32; Prot. II S. 8 ff.). Die persönlichen Verhältnisse des Beschuldigten sind weder straf- erhöhend noch strafmindernd zu berücksichtigen.</w:t>
      </w:r>
    </w:p>
    <w:p>
      <w:r>
        <w:rPr>
          <w:b/>
        </w:rPr>
        <w:t>E. 3.4</w:t>
      </w:r>
    </w:p>
    <w:p>
      <w:r>
        <w:t>Der Beschuldigte weist – ausgenommen die in die Zusatzstrafenbildung ein- zubeziehende Verurteilung vom 15. Mai 2024 – eine nicht einschlägige Vorstrafe auf, die für sich genommen jedoch nicht allzu gravierend ausgefallen ist und zu- dem bereits einige Zeit zurückliegt (Urk. 58). Die Vorstrafe des Beschuldigten ist dennoch minim straferhöhend zu berücksichtigen.</w:t>
      </w:r>
    </w:p>
    <w:p>
      <w:r>
        <w:rPr>
          <w:b/>
        </w:rPr>
        <w:t>E. 3.5</w:t>
      </w:r>
    </w:p>
    <w:p>
      <w:r>
        <w:t>Das Nachtatverhalten des Beschuldigten bietet zu keiner Strafminderung Anlass. Wohl legte er bereits in der polizeilichen Einvernahme ein Geständnis ab (Urk. D2/2/1), doch erleichterte dies angesichts der erdrückenden Beweislage die</w:t>
      </w:r>
    </w:p>
    <w:p>
      <w:r>
        <w:t>- 24 - Untersuchung nicht, so dass unter diesem Titel keine Strafminderung zu erfolgen hat.</w:t>
      </w:r>
    </w:p>
    <w:p>
      <w:r>
        <w:rPr>
          <w:b/>
        </w:rPr>
        <w:t>E. 3.6</w:t>
      </w:r>
    </w:p>
    <w:p>
      <w:r>
        <w:t>Gesamthaft wäre der Beschuldigte für die Widerhandlung gegen das Betäu- bungsmittelgesetz mit einer Freiheitsstrafe im Bereich von 12 Monaten zu bestra- fen. In Achtung des Prinzips der reformatio in peius nach Art. 391 Abs. 2 StPO bleibt es indes bei der Strafart der Geldstrafe und damit bei einem Maximum von 180 Tagessätzen.</w:t>
      </w:r>
    </w:p>
    <w:p>
      <w:r>
        <w:rPr>
          <w:b/>
        </w:rPr>
        <w:t>E. 3.7</w:t>
      </w:r>
    </w:p>
    <w:p>
      <w:r>
        <w:t>In Anwendung des Asperationsprinzips nach Art. 49 Abs. 2 StGB ist die Grundstrafe von 30 Tagessätzen Geldstrafe als Einsatzstrafe um 150 Tagessätze zu erhöhen. Eine höhere Asperation würde an der maximalen Geldstrafe von 180 Tagessätzen ihre Grenze finden. Es ergibt sich eine (hypothetische) Ge- samtstrafe von 180 Tagessätzen. Davon ist die bereits ausgefällte Grundstrafe von 30 Tagessätzen abzuziehen, was eine Zusatzstrafe von 150 Tagessätzen Geldstrafe zum Strafbefehl der Staatsanwaltschaft Baden vom 15. Mai 2024 er- gibt. Daran sind 2 Tage erstandene Haft anzurechnen (Art. 51 StGB).</w:t>
      </w:r>
    </w:p>
    <w:p>
      <w:r>
        <w:rPr>
          <w:b/>
        </w:rPr>
        <w:t>E. 3.8</w:t>
      </w:r>
    </w:p>
    <w:p>
      <w:r>
        <w:t>Die von der Vorinstanz festgelegte Tagessatzhöhe von Fr. 110.– ist ange- sichts der vorstehend dargestellten aktuellen finanziellen Verhältnisse des Be- schuldigten zu bestätigen (Art. 34 Abs. 2 StGB).</w:t>
      </w:r>
    </w:p>
    <w:p>
      <w:r>
        <w:rPr>
          <w:b/>
        </w:rPr>
        <w:t>E. 3.9</w:t>
      </w:r>
    </w:p>
    <w:p>
      <w:r>
        <w:t>Die Vorinstanz hat einen Teil der Geldstrafe als Verbindungsbusse im Sinne von Art. 42 Abs. 3 StGB ausgefällt. Sie hat die notwendigen Ausführungen dazu gemacht, welchen vollumfänglich zu folgen ist. Es rechtfertigt sich, einen Teil der Geldstrafe als Busse auszufällen. Obwohl die in Anwendung des Asperationsprin- zips auszufällende Geldstrafe von 150 Tagessätzen tiefer ist als vor Vorinstanz, erscheint die Ausfällung von 30 Tagessätzen Geldstrafe als Busse angemessen. Der Beschuldigte ist deshalb mit einer Geldstrafe von 120 Tagessätzen zu Fr. 110.–, unter Anrechnung der erstandenen Haft, und einer Busse von Fr. 3'300.– als Zusatzstrafe zum Strafbefehl der Staatsanwaltschaft Baden vom 15. Mai 2024 zu bestrafen. Unter Beachtung der Tagessatzhöhe ist die Ersatzfrei- heitsstrafe nach Art. 106 Abs. 2 StGB auf 30 Tage festzusetzen.</w:t>
      </w:r>
    </w:p>
    <w:p>
      <w:r>
        <w:t>- 25 -</w:t>
      </w:r>
    </w:p>
    <w:p>
      <w:r>
        <w:rPr>
          <w:b/>
        </w:rPr>
        <w:t>E. 4</w:t>
      </w:r>
    </w:p>
    <w:p>
      <w:r>
        <w:t>Die Busse ist zu bezahlen. Bezahlt der Beschuldigte die Busse schuldhaft nicht, so tritt an deren Stelle eine Ersatzfreiheitsstrafe von 30 Tagen.</w:t>
      </w:r>
    </w:p>
    <w:p>
      <w:r>
        <w:rPr>
          <w:b/>
        </w:rPr>
        <w:t>E. 4.6</w:t>
      </w:r>
    </w:p>
    <w:p>
      <w:r>
        <w:t>Betreffend die beantragte Chat-Edition ist festzuhalten, dass es dem Be- schuldigten freigestanden hätte, das monierte Fehlen der WhatsApp-Chats, an welchen er als Chat-Teilnehmer unmittelbar beteiligt war, selber zu beheben, in- dem er diese seinerseits zu den Akten gereicht hätte, sollte er sie denn tatsäch- lich als massgebend erachten. Indem er dies unterliess, verzichtete er darauf, seine hinsichtlich des Chat-Verlaufs entlastungsweise vorgebrachten Behauptun- gen näher zu substantiieren, obschon dies im Sinne der bundesgerichtlichen Rechtsprechung und angesichts der belastenden Beweiselemente vernünftiger- weise hätte erwartet werden dürfen (Urteile des Bundesgerichtes 6B_1205/2022 und 6B_1207/2022 vom 22. März 2023 E. 2.3.1, m.w.H.). Der genaue, gesamte Wortlaut des Chat-Verlaufs ist deshalb für den Verfahrensausgang als nicht weiter relevant zu erachten. Damit erweist sich die beantragte Edition als nicht nötig und die summarische Wiedergabe der Chats in den bei den Akten liegenden polizeili- chen Einsatzberichten (Urk. D2/4/4; Urk. D2/4/6–7) reicht aus.</w:t>
      </w:r>
    </w:p>
    <w:p>
      <w:r>
        <w:rPr>
          <w:b/>
        </w:rPr>
        <w:t>E. 4.7</w:t>
      </w:r>
    </w:p>
    <w:p>
      <w:r>
        <w:t>Im Ergebnis erweisen sich sämtliche vorliegenden, aus der verdeckten Fahndung resultierenden Beweismittel als uneingeschränkt verwertbar. Die ge- stellten Beweisanträge erübrigen sich damit, soweit sie überhaupt zuzulassen sind. II. Sachverhalt und rechtliche Würdigung 1. Nachdem der Beschuldigte den ihm in der Anklageschrift vorgeworfenen Sachverhalt in der Untersuchung eingestanden hatte (Urk. D2/2/1 S. 1; Urk. D2/2/2 S. 2 f.), verweigerte er vor Vorinstanz die Aussage (Urk. 32) und führte im Rahmen des Schlusswortes aus, er habe nie Drogen verkaufen wollen und habe nie etwas Illegales verkauft. Anlässlich der Berufungsverhandlung legte</w:t>
      </w:r>
    </w:p>
    <w:p>
      <w:r>
        <w:t>- 19 - der Beschuldigte wiederum ein Geständnis ab, indem er aussagte, er habe nicht Nein sagen können und habe ihr (sc. der Kundin) helfen wollen (Prot. II S. 17 f.). 2. Aus der verdeckten Fahndung ergibt sich, dass der Beschuldigte dem ver- deckten Fahnder am 18. August 2022 um ca. 20.50 Uhr nach vorgängiger Ab- sprache beim E._____ [Hotel] in C._____ 20 Portionen Kokain liefern wollte (Urk. D2/4/6; Urk. D2/4/7). Anlässlich der Verhaftung des Beschuldigten konnten ab seiner Person und in seinem Fahrzeug mehrere Minigrip mit Kokain sicherge- stellt werden (Urk. D2/8/1 S. 2; Urk. D2/5/5 Asservat Nr. A016'469'935, A016'469'968 und A016'469'991). Gemäss Gutachten des Forensischen Instituts Zürich vom 15. September 2022 betrug der Reinheitsgehalt des Kokains 94 % und der Beschuldigte führte insgesamt 17.2 Gramm Reinsubstanz mit sich (Urk. D2/6/6). Damit ist der dem Beschuldigten vorgeworfene Anklagesachverhalt erstellt. 3. Die Vorinstanz würdigte das Verhalten des Beschuldigten in rechtlicher Hin- sicht als Widerhandlung gegen das Betäubungsmittelgesetz im Sinne von Art. 19 Abs. 1 lit. c und d BetmG. Diese rechtliche Würdigung gibt zu keinen Bemerkun- gen Anlass. Es kann vollumfänglich auf die Ausführungen der Vorinstanz verwie- sen werden (Urk. 41 S. 18). Rechtfertigungs- oder Schuldausschlussgründe lie- gen keine vor. Der Beschuldigte ist daher der Widerhandlung gegen das Betäu- bungsmittelgesetz im Sinne von Art. 19 Abs. 1 lit. c und d BetmG schuldig zu sprechen.</w:t>
      </w:r>
    </w:p>
    <w:p>
      <w:r>
        <w:t>- 20 - III. Sanktion und Vollzug 1. Bezüglich des anwendbaren Strafrahmens sowie der allgemeinen Strafzu- messungsregeln hat die Vorinstanz zutreffende Ausführungen gemacht, auf die verwiesen werden kann (Urk. 41 S. 19 ff.).</w:t>
      </w:r>
    </w:p>
    <w:p>
      <w:r>
        <w:rPr>
          <w:b/>
        </w:rPr>
        <w:t>E. 5</w:t>
      </w:r>
    </w:p>
    <w:p>
      <w:r>
        <w:t>Die folgenden mit Verfügung der Staatsanwaltschaft Winterthur/Unterland vom 1. November 2022 beschlagnahmten Gegenstände werden eingezogen und der Kantonspolizei Zürich zur Vernichtung überlassen: Sämtliche Betäubungsmittel und Betäubungsmittelutensilien unter der  BM Lager-Nr. …, nämlich: 20 Portionen Kokain (Asservat Nr. A016'469'935)  3 Gramm Kokain inkl. Beutel (Asservat Nr. A016'469'968 und  A016'469'991) 0.3 Gramm Kokain (Asservat Nr. A016'470'103)  3 Kilogramm CBD Hanf (Asservat Nr. A016'470'125)  100 Gramm CBD Hanf (Asservat Nr. A016'470'158)  50 Gramm CBD Hanf (Asservat Nr. A016'470'216) </w:t>
      </w:r>
    </w:p>
    <w:p>
      <w:r>
        <w:t>- 28 - 15 Uhren (Asservat Nr. A016'470'114)  Munition (Asservat Nr. A016'470'205). </w:t>
      </w:r>
    </w:p>
    <w:p>
      <w:r>
        <w:rPr>
          <w:b/>
        </w:rPr>
        <w:t>E. 6</w:t>
      </w:r>
    </w:p>
    <w:p>
      <w:r>
        <w:t>Das mit Verfügung der Staatsanwaltschaft Winterthur/Unterland vom 1. No- vember 2022 beschlagnahmte Bargeld in der Höhe von total Fr. 4'544.90 (Asservat Nr. A016'469'913, A016'469'979, A016'470'089, A016'470'090 und A016'470'192) wird zur Deckung der Busse sowie hernach zur teilweisen Deckung der Verfahrenskosten verwendet.</w:t>
      </w:r>
    </w:p>
    <w:p>
      <w:r>
        <w:rPr>
          <w:b/>
        </w:rPr>
        <w:t>E. 7</w:t>
      </w:r>
    </w:p>
    <w:p>
      <w:r>
        <w:t>Die erstinstanzliche Kostenfestsetzung (Ziff. 7, 8 und 10) wird bestätigt.</w:t>
      </w:r>
    </w:p>
    <w:p>
      <w:r>
        <w:rPr>
          <w:b/>
        </w:rPr>
        <w:t>E. 8</w:t>
      </w:r>
    </w:p>
    <w:p>
      <w:r>
        <w:t>Die zweitinstanzliche Gerichtsgebühr wird festgesetzt auf: Fr. 3'600.– ; die weiteren Kosten betragen: Fr. 5'900.– amtliche Verteidigung (inkl. 8,1 % MwSt.).</w:t>
      </w:r>
    </w:p>
    <w:p>
      <w:r>
        <w:rPr>
          <w:b/>
        </w:rPr>
        <w:t>E. 9</w:t>
      </w:r>
    </w:p>
    <w:p>
      <w:r>
        <w:t>Die Kosten des Untersuchungs- und beider gerichtlicher Verfahren, mit Ausnahme derjenigen der amtlichen Verteidigung, werden dem Beschuldig- ten auferlegt. Die Kosten der amtlichen Verteidigung beider gerichtlicher Verfahren werden einstweilen auf die Gerichtskasse genommen. Die Rück- zahlungspflicht des Beschuldigten bleibt vorbehalten.</w:t>
      </w:r>
    </w:p>
    <w:p>
      <w:r>
        <w:rPr>
          <w:b/>
        </w:rPr>
        <w:t>E. 10</w:t>
      </w:r>
    </w:p>
    <w:p>
      <w:r>
        <w:t>Schriftliche Mitteilung im Dispositiv an die amtliche Verteidigung im Doppel für sich und zuhanden des  Beschuldigten die Staatsanwaltschaft Zürich-Sihl  sowie in vollständiger Ausfertigung an die amtliche Verteidigung im Doppel für sich und zuhanden des  Beschuldigten die Staatsanwaltschaft Zürich-Sihl  und nach unbenütztem Ablauf der Rechtsmittelfrist bzw. Erledigung allfälli- ger Rechtsmittel an die Vorinstanz  die Kantonspolizei Zürich, KDM-ZD-A, gemäss Dispositivziff. 5 und 6 </w:t>
      </w:r>
    </w:p>
    <w:p>
      <w:r>
        <w:t>- 29 - die Koordinationsstelle VOSTRA/DNA mit Formular A  die Koordinationsstelle VOSTRA/DNA mit dem Formular "Löschung  des DNA-Profils und Vernichtung des ED-Materials" zwecks Löschung des DNA-Profils.</w:t>
      </w:r>
    </w:p>
    <w:p>
      <w:r>
        <w:rPr>
          <w:b/>
        </w:rPr>
        <w:t>E. 11</w:t>
      </w:r>
    </w:p>
    <w:p>
      <w:r>
        <w:t>Gegen diesen Entscheid kann bundesrechtliche Beschwerde in Strafsa- chen erhoben werden. Die Beschwerde ist innert 30 Tagen, vom Empfang der vollständigen, be- 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 Obergericht des Kantons Zürich II. Strafkammer Zürich, 19. Februar 2025 Die Präsidentin: Die Gerichtsschreiberin: Oberrichterin lic. iur. Wasser-Keller MLaw Tresch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