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SB240167 vom 4. April 2025</w:t>
      </w:r>
    </w:p>
    <w:p>
      <w:r>
        <w:t>ZH Obergericht, 2025-04-04, DE</w:t>
      </w:r>
    </w:p>
    <w:p>
      <w:r>
        <w:rPr>
          <w:b/>
        </w:rPr>
        <w:t xml:space="preserve">Quelle: </w:t>
      </w:r>
      <w:r>
        <w:t>https://mcp.opencaselaw.ch/entscheid/zh_obergericht_SB240167</w:t>
      </w:r>
    </w:p>
    <w:p>
      <w:r>
        <w:t>FR: ZH_OBERGERICHT SB240167 du 4 avril 2025</w:t>
      </w:r>
    </w:p>
    <w:p>
      <w:r>
        <w:t>IT: ZH_OBERGERICHT SB240167 del 4 aprile 2025</w:t>
      </w:r>
    </w:p>
    <w:p>
      <w:pPr>
        <w:pStyle w:val="Heading2"/>
      </w:pPr>
      <w:r>
        <w:t>Erwägungen</w:t>
      </w:r>
    </w:p>
    <w:p>
      <w:r>
        <w:rPr>
          <w:b/>
        </w:rPr>
        <w:t>E. 1</w:t>
      </w:r>
    </w:p>
    <w:p>
      <w:r>
        <w:t>Verfahrensgang</w:t>
      </w:r>
    </w:p>
    <w:p>
      <w:r>
        <w:rPr>
          <w:b/>
        </w:rPr>
        <w:t>E. 1.1</w:t>
      </w:r>
    </w:p>
    <w:p>
      <w:r>
        <w:t>Fällt die Rechtsmittelinstanz selber einen neuen Entscheid, so befindet sie darin auch über die von der Vorinstanz getroffene Kostenregelung (Art. 428 Abs. 3 StPO). In Anbetracht dessen, dass der Beschuldigte mit seinen Berufungs- begehren vollumfänglich obsiegt und vom Anklagevorwurf freizusprechen ist, sind die Kosten der Untersuchung und des erstinstanzlichen Gerichtsverfahrens auf die Gerichtskasse zu nehmen.</w:t>
      </w:r>
    </w:p>
    <w:p>
      <w:r>
        <w:rPr>
          <w:b/>
        </w:rPr>
        <w:t>E. 1.2</w:t>
      </w:r>
    </w:p>
    <w:p>
      <w:r>
        <w:t>Im Berufungsverfahren werden die Kosten nach Obsiegen und Unterliegen auferlegt (Art. 428 Abs. 1 Satz 1 StPO). Inwiefern eine Partei im Sinne dieser Be- stimmung obsiegt oder unterliegt, hängt insbesondere davon ab, in welchem Aus-</w:t>
      </w:r>
    </w:p>
    <w:p>
      <w:r>
        <w:t>- 19 - mass ihre in zweiter Instanz gestellten Anträge gutgeheissen werden (Urteil des Bundesgerichts 6B_1344/2019 vom 11. März 2020 E. 2.2). Die Entscheidgebühr für das zweitinstanzliche Gerichtsverfahren ist auf Fr. 2'700.– zu veranschlagen (Art. 424 Abs. 1 StPO in Verbindung mit § 16 Abs. 1 und § 14 Abs. 1 lit. a GebV OG). Nachdem die Privatklägerin (Anschluss-)Berufung gegen den Beschuldigten A._____ erhob und sie mit ihren Anträgen nunmehr unterliegt, rechtfertigt es sich, ihr die Kosten des Berufungsverfahrens im Umfang von einem Zehntel aufzuerle- gen. Im Übrigen sind die Kosten auf die Gerichtskasse zu nehmen. 2. Prozessentschädigungen</w:t>
      </w:r>
    </w:p>
    <w:p>
      <w:r>
        <w:rPr>
          <w:b/>
        </w:rPr>
        <w:t>E. 1.3</w:t>
      </w:r>
    </w:p>
    <w:p>
      <w:r>
        <w:t>Die Vorinstanz erachtete den Sachverhalt gemäss Anklageschrift als voll- umfänglich erstellt. Dabei stellte sie auf die nach ihrem Dafürhalten glaubhaften Aussagen von G._____ ab, welche zusätzlich u.a. durch die Aussagen des Zeu- gen I._____, edierte Bankunterlagen betreffend Bargeldeinzahlungen bzw. Bar- geldbezüge sowie übersetzte WhatsApp-Konversationen gestützt würden. Die Aussagen des Beschuldigten A._____ sowie des Mitbeschuldigten D._____ er- achtete sie hingegen als nicht glaubhaft (vgl. Urk. 27 S. 37 ff.).</w:t>
      </w:r>
    </w:p>
    <w:p>
      <w:r>
        <w:rPr>
          <w:b/>
        </w:rPr>
        <w:t>E. 1.4</w:t>
      </w:r>
    </w:p>
    <w:p>
      <w:r>
        <w:t>Am 11. März 2025 wurde ein aktueller Strafregisterauszug eingeholt (Urk. 42).</w:t>
      </w:r>
    </w:p>
    <w:p>
      <w:r>
        <w:rPr>
          <w:b/>
        </w:rPr>
        <w:t>E. 1.5</w:t>
      </w:r>
    </w:p>
    <w:p>
      <w:r>
        <w:t>Die Berufungsverhandlung fand am 4. April 2025 in Anwesenheit des Be- schuldigten A._____ und seines erbetenen Verteidigers und des Vertreters der Privatklägerin statt. Die Berufungsverhandlung fand zusammen mit derjenigen im Verfahren SB240166 (Mitbeschuldigter D._____) statt (Prot. II S. 4). Anlässlich der Berufungsverhandlung wurden weder Vorfragen aufgeworfen noch Beweisan- träge gestellt. Das Verfahren erweist sich als spruchreif (Prot. II S. 4 ff.).</w:t>
      </w:r>
    </w:p>
    <w:p>
      <w:r>
        <w:t>- 8 -</w:t>
      </w:r>
    </w:p>
    <w:p>
      <w:r>
        <w:rPr>
          <w:b/>
        </w:rPr>
        <w:t>E. 2</w:t>
      </w:r>
    </w:p>
    <w:p>
      <w:r>
        <w:t>Beweisgrundsätze</w:t>
      </w:r>
    </w:p>
    <w:p>
      <w:r>
        <w:rPr>
          <w:b/>
        </w:rPr>
        <w:t>E. 2.1</w:t>
      </w:r>
    </w:p>
    <w:p>
      <w:r>
        <w:t>Gemäss Art. 436 Abs. 1 StPO in Verbindung mit Art. 429 Abs. 1 lit. a StPO hat die beschuldigte Person, wenn sie freigesprochen wird, Anspruch auf Ent- schädigung für ihre Aufwendungen im Zusammenhang mit der angemessenen Ausübung ihrer Verfahrensrechte. Die Verteidigungskosten müssen in einem ver- nünftigen Verhältnis zur Komplexität bzw. Schwierigkeit des Falles und zur Wich- tigkeit der Sache stehen (BSK StPO-WEHRENBERG/FRANK, 3. Aufl., Basel 2023, Art. 429 N 15 f.). Mit Blick auf die Bedeutung des Falles und zur Bewältigung des- selben sowohl in der Untersuchung als auch in den Gerichtsverfahren beider In- stanzen erweist sich eine Entschädigung in Höhe von pauschal Fr. 35'200.– (inkl. Barauslagen und Mehrwertsteuer; vgl. Urk. 19; Urk. 27 S. 77; Urk. 47) als ange- messen (§ 2 lit. b und § 17 Abs. 1 lit. b in Verbindung mit § 18 Abs. 1 AnwGebV OG).</w:t>
      </w:r>
    </w:p>
    <w:p>
      <w:r>
        <w:rPr>
          <w:b/>
        </w:rPr>
        <w:t>E. 2.2</w:t>
      </w:r>
    </w:p>
    <w:p>
      <w:r>
        <w:t>Der Privatklägerin ist für ihre Aufwendungen im gesamten Verfahren aus- gangsgemäss keine Prozessentschädigung zuzusprechen. Es wird beschlossen:</w:t>
      </w:r>
    </w:p>
    <w:p>
      <w:r>
        <w:rPr>
          <w:b/>
        </w:rPr>
        <w:t>E. 2.3</w:t>
      </w:r>
    </w:p>
    <w:p>
      <w:r>
        <w:t>Der Verteidiger beantragte sowohl vor Vorinstanz als auch vor Berufungs- instanz, die beim Beschuldigten A._____ sichergestellten Elektronika – welche im Eigentum der Privatklägerin seien – vorab dem Beschuldigten A._____ herauszu- geben (Urk. 17 S. 2; Urk. 46 S. 2).</w:t>
      </w:r>
    </w:p>
    <w:p>
      <w:r>
        <w:rPr>
          <w:b/>
        </w:rPr>
        <w:t>E. 2.4</w:t>
      </w:r>
    </w:p>
    <w:p>
      <w:r>
        <w:t>Die Vorinstanz erwog in diesem Zusammenhang, die Verteidigung des Be- schuldigten A._____ beantrage die Löschung von auf den Datenträgern befindli- chen Daten vor deren Herausgabe an die Privatklägerin. Durch die Staatsanwalt- schaft habe im Vorverfahren zwischen den Parteien keine Einigung über eine zwar technisch mögliche, aber mit nicht abschätzbaren, relativ hohen Kosten ver- bundene Zurücksetzung der Elektronika auf Werkeinstellung resp. Löschung er- zielt werden können (vgl. Urk. 1 pag. 70201109 ff.). Da es sich beim Umgang mit Daten auf Datenträgern um eine zivilrechtliche Frage handle, sei es nicht Aufgabe des Strafgerichts, über das Eigentumsrecht resp. die Löschung von sich auf den zurückzugebenden Geräten eventuell befindenden Daten zu entscheiden (vgl. Urk. 27 S. 74). Dem ist beizupflichten. Das Eigentum der Privatklägerin an den besagten Elektronika ist unbestritten. Diese sind ihr daher gestützt auf Art. 267 Abs. 1 StPO herauszugeben. Wie es sich mit den von der Verteidigung vorge- brachten allfälligen privaten Daten auf den Elektronika und der beantragten Lö- schung derselben durch den Beschuldigten A._____ selbst verhält, liegt nicht in der Entscheidungskompetenz des Strafgerichts.</w:t>
      </w:r>
    </w:p>
    <w:p>
      <w:r>
        <w:rPr>
          <w:b/>
        </w:rPr>
        <w:t>E. 2.5</w:t>
      </w:r>
    </w:p>
    <w:p>
      <w:r>
        <w:t>Vor diesem Hintergrund bleibt es hinsichtlich der Herausgabe der be- schlagnahmten Gegenstände bei der von der Vorinstanz getroffenen Regelung (Urk. 27 S. 73 f.), wobei einzig zu korrigieren ist, dass es sich bei der Sicherstel- lungliste um Urk. 1 pag. 80501001-11 handelt (und nicht um Urk. 1 pag. 50501001-11).</w:t>
      </w:r>
    </w:p>
    <w:p>
      <w:r>
        <w:t>- 18 - IV. Zivilansprüche 1. Gemäss Art. 126 Abs. 1 lit. b StPO wird über die Zivilklage bei einem Frei- spruch dann entschieden, wenn der Fall spruchreif ist. Ist der Fall nicht spruchreif, so wird die Zivilklage auf den Zivilweg verwiesen (Art. 126 Abs. 2 lit. d StPO). Spruchreif ist der Sachverhalt, wenn aufgrund der im bisherigen Verfahren gesam- melten Beweise ohne Weiterungen über den Zivilanspruch entschieden werden kann, er mithin ausgewiesen ist (BGE 146 IV 211 E. 3.1). 2. Bei einem Freispruch aus rechtlichen Gründen, d.h. bei Nichterfüllung eines Tatbestandsmerkmals, fehlen in der Regel die Voraussetzungen für eine Zivilklage durch Adhäsion an das Strafverfahren und die Zivilklage ist abzuweisen (BGE 148 IV 432 E. 3.1.1). Erfolgt ein Freispruch – wie in diesem Fall – mangels Beweis, so ist (von wenigen Ausnahmen abgesehen) auch der zivilrechtlich bedeut- same Sachverhalt illiquid (ZK StPO-LIEBER, 3. Aufl., Zürich/Basel/Genf 2020, Art. 126 N 7), weshalb die Ansprüche nicht abzuweisen, sondern auf den Zivilweg zu verweisen sind. 3. Damit ist die Privatklägerin mit ihrer Schadenersatzforderung auf den Weg des Zivilprozesses zu verweisen. V. Kosten- und Entschädigungsfolgen 1. Verfahrenskosten</w:t>
      </w:r>
    </w:p>
    <w:p>
      <w:r>
        <w:rPr>
          <w:b/>
        </w:rPr>
        <w:t>E. 4</w:t>
      </w:r>
    </w:p>
    <w:p>
      <w:r>
        <w:t>Aufl., Zürich 2023, N 216) und nicht der Beschuldigte seine Unschuld (BGE 127 I 38 E. 2a). Als Beweiswürdigungsregel besagt die Maxime, dass sich der Straf- richter nicht von der Existenz eines für den Beschuldigten ungünstigen Sachver- haltes überzeugt erklären darf, wenn bei objektiver Betrachtung erhebliche und nicht zu unterdrückende Zweifel bestehen, ob sich der Sachverhalt so verwirklicht hat (BGE 138 V 74 E. 7; BGE 128 I 81 E. 2 mit Hinweisen). Die Überzeugung des Richters muss auf einem verstandesmässig einleuchtenden Schluss beruhen und für den unbefangenen Beobachter nachvollziehbar sein (Urteil des Bundesge- richts 1P.474/2004 vom 3. Dezember 2004 E. 2.2). Es liegt in der Natur der Sa- che, dass mit menschlichen Erkenntnismitteln keine absolute Sicherheit in der Be- weisführung erreicht werden kann. Daher muss es genügen, dass das Beweiser- gebnis über jeden vernünftigen Zweifel erhaben ist. Bloss abstrakte oder theoreti- sche Zweifel dürfen dabei nicht massgebend sein, weil solche immer möglich sind (BGE 138 V 74 E. 7 mit Hinweisen). Es genügt also, wenn vernünftige Zweifel an der Schuld ausgeschlossen werden können. Hingegen darf ein Schuldspruch nie auf blosser Wahrscheinlichkeit beruhen (JOSITSCH/SCHMID, a.a.O., N 227 f.; Urteil des Bundesgerichts 1P.474/2004 vom 3. Dezember 2004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