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SB240114 vom 14. Februar 2025</w:t>
      </w:r>
    </w:p>
    <w:p>
      <w:r>
        <w:t>ZH Obergericht, 2025-02-14, DE</w:t>
      </w:r>
    </w:p>
    <w:p>
      <w:r>
        <w:rPr>
          <w:b/>
        </w:rPr>
        <w:t xml:space="preserve">Quelle: </w:t>
      </w:r>
      <w:r>
        <w:t>https://mcp.opencaselaw.ch/entscheid/zh_obergericht_SB240114</w:t>
      </w:r>
    </w:p>
    <w:p>
      <w:r>
        <w:t>FR: ZH_OBERGERICHT SB240114 du 14 février 2025</w:t>
      </w:r>
    </w:p>
    <w:p>
      <w:r>
        <w:t>IT: ZH_OBERGERICHT SB240114 del 14 febbraio 2025</w:t>
      </w:r>
    </w:p>
    <w:p>
      <w:pPr>
        <w:pStyle w:val="Heading2"/>
      </w:pPr>
      <w:r>
        <w:t>Erwägungen</w:t>
      </w:r>
    </w:p>
    <w:p>
      <w:r>
        <w:rPr>
          <w:b/>
        </w:rPr>
        <w:t>E. 1</w:t>
      </w:r>
    </w:p>
    <w:p>
      <w:r>
        <w:t>Mit Urteil des Bezirksgerichtes Bülach, II. Abteilung, vom 13. Juni 2023 wurde der Beschuldigte entsprechend dem eingangs aufgeführten Dispositiv der Verursachung einer Explosion im Sinne von Art. 223 Ziff. 1 Abs. 1 StGB, des ver- suchten qualifizierten Diebstahls im Sinne von Art. 139 Ziff. 1 und 3 Abs. 4 StGB in Verbindung mit Art. 22 Abs. 1 StGB, der qualifizierten Sachbeschädigung im Sinne von Art. 144 Abs. 1 und 3 StGB, des Diebstahls im Sinne von Art. 139 Ziff. 1 StGB, der Urkundenfälschung im Sinne von Art. 251 Ziff. 1 StGB, der Sachbeschädigung im Sinne von Art. 144 Abs. 1 StGB, des Hausfriedensbruches im Sinne von Art. 186 StGB, der mehrfachen Begünstigung im Sinne von Art. 305 Abs. 1 StGB, des Ver- gehens gegen das Betäubungsmittelgesetz im Sinne von Art. 19 Abs. 1 BetmG, des Vergehens gegen das Waffengesetz im Sinne von Art. 33 Abs. 1 lit. a WG, der Täuschung der Behörden im Sinne von Art. 118 Abs. 1 AIG sowie der mehrfachen Förderung des rechtswidrigen Aufenthaltes im Sinne von Art. 116 Abs. 1 lit. a AIG schuldig gesprochen, derweil mit Bezug auf die Vorwürfe des Diebstahls und des Hausfriedensbruches gemäss Dossier 1, des mehrfachen Vergehens gegen das Betäubungsmittelgesetz gemäss Dossier 1 und 3 sowie der mehrfachen Beschäf- tigung von Ausländern ohne Bewilligung gemäss Dossier 3 ein Freispruch erfolgte. Der Beschuldigte wurde mit einer Freiheitstrafe von 64 Monaten bestraft und für die Dauer von 14 Jahren des Landes verwiesen. Ferner wurde über die im Verfahren erfolgten Sicherstellungen sowie die im Verfahren gestellten Schadenersatzbegeh- ren befunden und schliesslich wurden die Kosten- und Entschädigungsfolgen ge- regelt (Urk. 63 bzw. 79 S. 38 ff.). Am 29. Juni 2023 erging seitens der ersten In- stanz sodann ein Nachtragsurteil in der gleichen Sache, mit welchem weitere im Verfahren angefallene Auslagen von Fr. 6'769.75 definitiv auf die Gerichtskasse genommen wurden (Urk. 70).</w:t>
      </w:r>
    </w:p>
    <w:p>
      <w:r>
        <w:rPr>
          <w:b/>
        </w:rPr>
        <w:t>E. 1.1</w:t>
      </w:r>
    </w:p>
    <w:p>
      <w:r>
        <w:t>Der rechtlichen Einordnung des Vorfalles gemäss Dossier 1 durch die Vor- instanz ist ohne Weiteres zuzustimmen. Zwar ist die betroffene Ausländerrechtsge- setzgebung seit dem Jahr 2016 zahlreichen Revisionen unterzogen worden, doch hat der vorliegend einschlägige Tatbestand der Täuschung der Behörden im Sinne von Art. 118 Abs. 1 AIG in dieser Zeit keine Änderung erfahren. Der Beschuldigte täuschte dabei die Migrationsbehörden in objektiver Hinsicht aktiv mittels falscher Angaben, indem er die im Bewilligungsgesuch gestellte Frage nach vorhandenen Vorstrafen unwahr beantwortete. Diese stellten die Aufenthaltsbewilligung für den Beschuldigten aufgrund des damit verbundenen Irrtums über die Bewilligungsvor- aussetzungen aus, womit der Beschuldigte unzulässig bessergestellt war.</w:t>
      </w:r>
    </w:p>
    <w:p>
      <w:r>
        <w:t>- 29 -</w:t>
      </w:r>
    </w:p>
    <w:p>
      <w:r>
        <w:rPr>
          <w:b/>
        </w:rPr>
        <w:t>E. 1.2</w:t>
      </w:r>
    </w:p>
    <w:p>
      <w:r>
        <w:t>In subjektiver Hinsicht ist nicht davon auszugehen, dass der Beschuldigte den Fragebogen nicht verstanden hat bzw. nur sein Vorleben in der Schweiz als für die Erteilung der Aufenthaltsbewilligung relevant erachtete (vgl. vorne Ziffer III.2.2.). Es bestehen denn auch keine nachvollziehbaren sachlichen Gründe, weshalb für den in diesem Zusammenhang entscheidenden strafrechtlichen Leumund auslän- dische Vorstrafen nicht massgebend sein sollten, zumal wenn schwere Delikte wie der Drogenhandel davon betroffen sind. Der Beschuldigte musste demnach zumin- dest ernsthaft damit rechnen, dass er mit dem unwahren Ausfüllen des entspre- chenden Fragebogens die in Unkenntnis der wahren Sachlage stehenden Migrati- onsbehörden über eine essentielle Tatsache täuschte, welche für die Aufenthalts- bewilligung wesentlich war. Dass es der Migrationsbehörde bei erhöhter Aufmerk- samkeit grundsätzlich wohl möglich gewesen wäre, die vom Beschuldigten in Alba- nien erwirkte Strafe in ihre Entscheidfindung einzubeziehen, ändert letztlich nichts an der Tatbestandsmässigkeit des Handelns des Beschuldigten, nachdem der Tat- bestand der Täuschung der Behörden im Gegensatz zum Betrug gerade kein arg- listiges Verhalten des Täters mit entsprechender Opfermitverantwortung voraus- setzt (vgl. CARONI/TURNHERR, SHK AIG, 2. Aufl. 2024, N 6 zu Art. 118 AIG).</w:t>
      </w:r>
    </w:p>
    <w:p>
      <w:r>
        <w:rPr>
          <w:b/>
        </w:rPr>
        <w:t>E. 1.3</w:t>
      </w:r>
    </w:p>
    <w:p>
      <w:r>
        <w:t>Der Beschuldigte ist damit der Täuschung der Behörden im Sinne von Art. 118 Abs. 1 AIG schuldig zu sprechen. 2. Vorfall gemäss Dossier 2</w:t>
      </w:r>
    </w:p>
    <w:p>
      <w:r>
        <w:rPr>
          <w:b/>
        </w:rPr>
        <w:t>E. 1.4</w:t>
      </w:r>
    </w:p>
    <w:p>
      <w:r>
        <w:t>Ferner soll der Beschuldigte dann am 31. August 2021 in L._____ zusammen mit einer nicht näher bekannten Mittäterschaft nach gewaltsamem Eindringen in den Geschäftsbetrieb der M._____ AG in deren Garage an der N._____-strasse eine Autogen-Schweissanlage im Wert von ca. Fr. 1'000.– entwendet haben, um über diese in der Folge wie ein Eigentümer zu verfügen. In der Folge habe er sich mit der Schweissanlage zum ein paar hundert Meter entfernten Bancomaten an der Q._____-strasse begeben, um diese neben den Bancomat zu platzieren und die Schläuche der Gasflaschen auszulegen sowie das Gas bewusst in den Bancomaten zu leiten, worauf dieser explodiert sei und einen rund 10 Meter umfassenden Feuerball produziert habe, wodurch ein Sachschaden von insgesamt Fr. 69'000.– entstanden sei. Trotz der erheblichen Explosion sei jedoch der Sockel des Bancomaten mit den darin befindlichen Geldkassetten intakt geblieben, so dass die Täter den Tatort letztlich ohne Beute unter Zurücklassung der defekten Schweissanlage verlassen hätten (Dossier 5 + 6; Urk. 28 S. 16 ff.).</w:t>
      </w:r>
    </w:p>
    <w:p>
      <w:r>
        <w:rPr>
          <w:b/>
        </w:rPr>
        <w:t>E. 1.5</w:t>
      </w:r>
    </w:p>
    <w:p>
      <w:r>
        <w:t>Schliesslich ist der Besitz einer Gewehrpatrone im Zeitraum vom 1. Januar 2020 bis zu deren Sicherstellung am 18. Januar 2022 eingeklagt, wonach der Beschuldigte in der besagten Zeit die Patrone des Kalibers 7.5 mm am Wohnort seiner Eltern in Zürich aufbewahrt habe, obwohl er gewusst habe, dass ihm als kosovarischem Staatsangehörigen solcherlei verboten war (Dossier 11; Urk. 28 S. 20). 2. Würdigung</w:t>
      </w:r>
    </w:p>
    <w:p>
      <w:r>
        <w:rPr>
          <w:b/>
        </w:rPr>
        <w:t>E. 2</w:t>
      </w:r>
    </w:p>
    <w:p>
      <w:r>
        <w:t>Der Beschuldigte meldete gegen beide erstinstanzlichen Urteile mit Ein- gaben vom 13. Juni und 12. Juli 2023 jeweils rechtzeitig die Berufung an (Urk. 66 + 71). Nach Zustellung der begründeten Fassung der erstinstanzlichen Entscheide</w:t>
      </w:r>
    </w:p>
    <w:p>
      <w:r>
        <w:t>- 8 - (Urk. 76 bzw. 79; Urk. 77) sowie Erstattung der Berufungserklärung vom 27. Feb- ruar 2024, mit welchem ein Gesuch um Wechsel der amtlichen Verteidigung verbunden war (Urk. 80), wurde mit Präsidialverfügung vom 14. März 2024 Rechtsanwalt X2._____ als neuer amtlicher Verteidiger des Beschuldigten eingesetzt und den übrigen Parteien Frist angesetzt, um eine Anschlussberufung zu erklären oder ein Nichteintreten auf die Berufung zu beantragen (Urk. 86). In der Folge erhoben sowohl die Staatsanwaltschaft See/Oberland als auch der Ver- fahrensbeteiligte B._____ die Anschlussberufung (Urk. 88 + 90), worauf auf den 14. Februar 2025 zur Berufungsverhandlung vorgeladen wurde (Urk. 95).</w:t>
      </w:r>
    </w:p>
    <w:p>
      <w:r>
        <w:rPr>
          <w:b/>
        </w:rPr>
        <w:t>E. 2.1</w:t>
      </w:r>
    </w:p>
    <w:p>
      <w:r>
        <w:t>Die Kosten des Rechtsmittelverfahrens haben die Parteien nach Massgabe ihres Obsiegens und Unterliegens zu tragen (Art. 428 Abs. 1 StPO). Inwiefern eine Partei im Sinne dieser Bestimmung obsiegt oder unterliegt, hängt insbesondere da- von ab, in welchem Ausmass ihre in zweiter Instanz gestellten Anträge gut- geheissen werden (Urteil 6B_1344/2019 vom 11. März 2020, E. 2.2.). Ausnahmen von der allgemeinen Kostenregelung gemäss Art. 428 Abs. 1 StPO sind entspre- chend Art. 428 Abs. 2 StPO für jene Fälle vorgesehen, in denen die Voraussetzung für das Obsiegen erst im Rahmen des Weiterzuges geschaffen oder der angefoch- tene Entscheid in diesem Stadium nur unwesentlich abgeändert wurde.</w:t>
      </w:r>
    </w:p>
    <w:p>
      <w:r>
        <w:rPr>
          <w:b/>
        </w:rPr>
        <w:t>E. 2.2</w:t>
      </w:r>
    </w:p>
    <w:p>
      <w:r>
        <w:t>Die Entscheidgebühr für den obergerichtlichen Prozess ist vorliegend auf Fr. 4'200.– zu veranschlagen (Art. 424 Abs. 1 StPO in Verbindung mit § 16 Abs. 1 und § 14 Abs. 1 lit. b GebV OG). Die im Zusammenhang mit der Edition der im Rahmen der DNA-analytischen Auswertungen erstellten Elektropherogramme und deren Interpretation angefallenen Kosten belaufen sich auf Fr. 321.75.</w:t>
      </w:r>
    </w:p>
    <w:p>
      <w:r>
        <w:t>- 49 -</w:t>
      </w:r>
    </w:p>
    <w:p>
      <w:r>
        <w:rPr>
          <w:b/>
        </w:rPr>
        <w:t>E. 2.3</w:t>
      </w:r>
    </w:p>
    <w:p>
      <w:r>
        <w:t>Was die Kostenverteilung im Berufungsverfahren anbelangt, so vermag sich der Beschuldigte mit seinem Antrag auf Freispruch in drei Nebenpunkten durchzu- setzen. Derweil wirkt sich die Anschlussberufung der Staatsanwaltschaft kosten- neutral aus, nachdem sie zwar mit ihrem Antrag um Straferhöhung im Grundsatz obsiegt, der zweitinstanzliche Entscheid indessen hinter dem beantragten Straf- mass von 73 Monaten zurückbleibt. Der mit der Anschlussberufung des Verfah- rensbeteiligten B._____ verbundene Aufwand ist schliesslich auf die Gerichtskasse zu nehmen. Somit sind die Kosten des Berufungsverfahrens – mit Ausnahme jener der amtlichen Verteidigung – zum überwiegenden Anteil von zwei Dritteln dem Be- schuldigten aufzuerlegen, während sie im verbleibenden Anteil von einem Drittel auf die Gerichtskasse zu nehmen sind.</w:t>
      </w:r>
    </w:p>
    <w:p>
      <w:r>
        <w:rPr>
          <w:b/>
        </w:rPr>
        <w:t>E. 2.4</w:t>
      </w:r>
    </w:p>
    <w:p>
      <w:r>
        <w:t>Die amtliche Verteidigung des Beschuldigten wurde bereits mit Präsidialver- fügung vom 16. Juli 2024 mit einer Akontozahlung von Fr. 10'850.45 aus der Ge- richtskasse entschädigt (Urk. 97). Zusätzlich macht sie für ihre Bemühungen und Barauslagen vor Berufungsgericht den Betrag von Fr. 14'903.45 (inkl. MWST) gel- tend (Urk. 137). Der Aufwand ist ausgewiesen und das geltend gemachte Honorar steht im Wesentlichen auch im Einklang mit den Ansätzen der kantonalen Anwalts- gebührenverordnung, wobei sich für die Position "Telefon mit Familie" und die ge- schätzte Dauer der Berufungsverhandlung (inkl. Weg und Wartezeit) sowie der Nachbesprechung eine Kürzung von insgesamt rund zwei Stunden rechtfertigt. Unter Berücksichtigung der (von der Verteidigung bereits inkludierten) Aufwendun- gen für die heutige Berufungsverhandlung (inkl. Weg zum Verhandlungsort und Nachbesprechung mit dem Klienten) sowie der vorstehend erwähnten Kürzungen erscheint es mithin angemessen, den amtlichen Verteidiger zusätzlich zum bereits ausgerichteten Betrag mit insgesamt Fr. 14'400.– (inkl. 8,1 MWST) aus der Ge- richtskasse zu entschädigen. Die zweitinstanzlichen Kosten der amtlichen Verteidigung sind vollumfäng- lich auf die Gerichtskasse zu nehmen, wobei die Rückzahlungspflicht des Beschul- digten gemäss Art. 135 Abs. 4 StPO im Umfang von zwei Dritteln vorbehalten bleibt.</w:t>
      </w:r>
    </w:p>
    <w:p>
      <w:r>
        <w:t>- 50 -</w:t>
      </w:r>
    </w:p>
    <w:p>
      <w:r>
        <w:rPr>
          <w:b/>
        </w:rPr>
        <w:t>E. 2.5</w:t>
      </w:r>
    </w:p>
    <w:p>
      <w:r>
        <w:t>Die Vertretung des Verfahrensbeteiligten B._____ macht für ihre Bemühun- gen und Barauslagen im gesamten Verfahren einen Aufwand von ungefähr vier Stunden bzw. einen Betrag von Fr. 1'000.– geltend (inkl. MWST; Prot. II S. 12). Das geltend gemachte Honorar steht auch hier im Einklang mit den Ansätzen der An- waltsgebührenverordnung und erscheint angemessen. Es erscheint mithin gerecht- fertigt, Rechtsanwalt Dr. iur. Y._____ mit insgesamt Fr. 1'000.– (inkl. 7,7 % bzw. 8,1 % MWST) zu entschädigen, wobei die Prozessentschädigung ausgangsge- mäss aus der Gerichtskasse zu leisten ist. Es wird beschlossen:</w:t>
      </w:r>
    </w:p>
    <w:p>
      <w:r>
        <w:rPr>
          <w:b/>
        </w:rPr>
        <w:t>E. 2.6</w:t>
      </w:r>
    </w:p>
    <w:p>
      <w:r>
        <w:t>a) Was den Vorwurf der Widerhandlung gegen das Waffengesetz gemäss Dos- sier 11 anbelangt, so hat sich die Vorinstanz nicht näher mit der Frage befasst, ob für den inkriminierten Zeitraum tatsächlich von einem Besitz des Beschuldigten be- treffend die fragliche Gewehrpatrone ausgegangen werden kann (vgl. Urk. 79 S. 22 f.). Wenn in diesem Zusammenhang ausgeführt wird, der Beschuldigte habe anerkannt, im Jahr 2020 in den Besitz der Patrone gekommen zu sein, so ist dies bereits insofern ungenau, als er die Patrone fraglos bereits geraume Zeit vorher sein Eigen nannte, indem er dazu aussagte, die Patrone ca. im Jahr 2005 an den alten Wohnort seiner Eltern an der T._____-strasse in Zürich mitgenommen zu ha- ben, da er dannzumal öfters dort gewesen sei. Die Patrone sei dann wohl unbe- wusst an den neuen Wohnort mitgezügelt worden, ohne dass jemand davon Notiz genommen habe. Auf die Frage, weshalb er die Patrone derart lange aufbewahrt habe, erklärte er, davon gar nichts mehr gewusst zu haben (Urk. D11/3 S. 15). An- lässlich der Berufungsverhandlung gab er diesbezüglich zu Protokoll, die Gewehr- patrone im Jahr 2006 als Souvenir bekommen und mit nach Hause genommen zu haben, jedoch nicht zu wissen, was seither damit geschehen sei, denn er habe die Patrone seit dem Jahr 2006 nie mehr gesehen (Prot. II S. 26). b) Es ist nicht davon auszugehen, dass der Beschuldigte im Tatzeitraum ab dem Jahr 2020 jemals noch bei seinen Eltern gewohnt hat, womit der Aufbewah- rungsort der inkriminierten Gewehrpatrone in der besagten Zeitspanne stets aus- serhalb seines direkten Zugriffsbereiches lag. Zwar ist der Besitz einer illegalen Ware auch dann anzunehmen, wenn blosse Sachherrschaft im Sinne von fakti- scher Zugriffsmöglichkeit bzw. jederzeitigem Zugriffswillen gegeben ist (vgl. dazu analog für Betäubungsmittel SCHLEGEL/JUCKER, OFK BetmG, N 68 zu Art. 19 BetmG). Nachdem vorliegend allerdings unklar ist, inwiefern der Beschuldigte in all den Jahren seit deren Verbringung an den Wohnort der Eltern über den konkreten Aufbewahrungsort der Patrone in der Wohnung der Eltern Bescheid wusste und ob er in der Zeit ab dem Jahr 2020 einen Schlüssel zu dieser Wohnung hatte, wobei zudem in Betracht zu ziehen ist, dass die Eltern nach der Deponierung der Patrone gar noch den Wohnort wechselten, kann die Sachherrschaft des Beschuldigten über die besagte Patrone im Sinne einer jederzeitigen Herrschaftsmöglichkeit bzw.</w:t>
      </w:r>
    </w:p>
    <w:p>
      <w:r>
        <w:t>- 28 - eines jederzeitigen Herrschaftswillens nicht als erwiesen gelten. Vielmehr ist es durchaus denkbar, dass der Beschuldigte die ursprünglich an den früheren Wohn- ort der Eltern verbrachte Patrone entsprechend seiner Erstaussage dort vergessen hat, ohne in der Folge jemals wieder daran gedacht zu haben, was seinen diesbe- züglichen Herrschaftswillen – wie auch die Verteidigung zu Recht bemerkt (Urk. 136 S. 14 f.) – bereits insofern in Frage stellt. Die in der Anklageschrift ge- wählte Konstruktion einer Inkaufnahme des weiteren Besitzes der Gewehrpatrone (vgl. Urk. 28 S. 20 i.f.) vermag bei all diesen Gegebenheiten denn auch nicht hin- reichend zu überzeugen. c) Unter den erwähnten Umständen kann mithin offen bleiben, ob der Beschul- digte – wie er geltend machen lässt – von der hiesigen Spezialgesetzgebung be- treffend den Waffen- und Munitionsbesitz ausländischer Staatsangehöriger tat- sächlich keine Kenntnis hatte, da aufgrund der vorstehenden Erwägungen in die- sem Punkt bereits aus tatsächlichen Gründen ein Freispruch vom Vorwurf der Wi- derhandlung gegen das Waffengesetz zu erfolgen hat. IV. Rechtliche Würdigung 1. Vorfall gemäss Dossier 1</w:t>
      </w:r>
    </w:p>
    <w:p>
      <w:r>
        <w:rPr>
          <w:b/>
        </w:rPr>
        <w:t>E. 3</w:t>
      </w:r>
    </w:p>
    <w:p>
      <w:r>
        <w:t>Mit Eingabe vom 22. Juli 2024 stellte der Beschuldigte den Beweisantrag betreffend den Beizug der Elektropherogramme der DNA-Gutachten (Urk. 99), worauf am 29. Juli 2024 beim Institut für Rechtsmedizin die Pherogramme mit entsprechendem Bericht angefordert wurden (Urk. 100), welcher am 12. August 2024 hierorts einging und umgehend den Parteien zugestellt wurde (Urk. 103 bis 105). Mit Präsidialverfügung vom 7. Februar 2025 wurden weitere Beweis- anträge des Beschuldigten behandelt (Urk. 120) und mit Schreiben vom 10. Februar 2025 wurden die Parteien darüber unterrichtet, dass über die von der Verteidigung aufgeworfene Frage der Vertretungskompetenz des fallführenden Staatsanwaltes anlässlich der Berufungsverhandlung entschieden werde (Urk. 125). Zur auf den 14. Februar 2025 anberaumten Berufungsverhandlung er- schienen schliesslich der aus der Haft vorgeführte Beschuldigte in Begleitung sei- nes amtlichen Verteidigers, der Rechtsvertreter des Verfahrensbeteiligten B._____ sowie die Vertretung der Staatsanwaltschaft (Prot. II S. 9).</w:t>
      </w:r>
    </w:p>
    <w:p>
      <w:r>
        <w:rPr>
          <w:b/>
        </w:rPr>
        <w:t>E. 3.1</w:t>
      </w:r>
    </w:p>
    <w:p>
      <w:r>
        <w:t>Vorfall vom 31. August 2021 (Dossiers 5 und 6) a) Der Beschuldigte brachte zum vorerwähnten Tatzeitpunkt an der Q._____- strasse in L._____ einen freistehenden Bancomaten mittels eines Gasgemisches zur Explosion, ohne den Tatort in irgendeiner Weise abzusichern. Ein solches Vor- gehen ist fraglos von besonderer Gefährlichkeit, da eine Sprengung ohne spezielle Sicherheitsmassnahmen stets das Risiko einer unkontrollierten Entwicklung in sich birgt, dies insbesondere aufgrund der Druckwelle, den herumfliegenden Teilen des</w:t>
      </w:r>
    </w:p>
    <w:p>
      <w:r>
        <w:t>- 34 - explodierenden Gegenstandes sowie der Möglichkeit eines sich daraus ergeben- den Brandes. Die besondere Gefährlichkeit der Tat kommt dabei insbesondere im weiten Strafrahmen mit erhöhter Mindeststrafe und im obersten Bereich liegender Höchststrafe zum Ausdruck. Innerhalb dieses Strafrahmens ist für den vorliegen- den Fall indessen – wie auch die Verteidigung zu Recht vorbringt (Prot. II S. 54) – zu berücksichtigen, dass die Sprengung des Bancomaten um 3 Uhr nachts in ei- nem Industriegebiet vorgenommen wurde, was selbstredend nicht vor einem er- heblichen Sachschaden bewahrte, einen Personenschaden aber nicht als sehr zwingend erscheinen liess, zumal eine besondere Frequentierung des Tatortes in den Nachtstunden in casu nicht ohne Weiteres ersichtlich ist. Unklar bleibt, welche Rolle der Beschuldigte innerhalb des Täterduos innehatte, weshalb sich aufgrund dieses Aspektes keine besonders hohe kriminelle Energie ableiten lässt. Klar ist aber, dass der Tat eine gewisse Planung mit erheblicher Tatentschlossenheit vor- angegangen sein muss, was nur schon der vorgängige Diebstahl der Schweissan- lage belegt. Insgesamt ist das objektive Tatverschulden in Beachtung sämtlicher erwähnter Umstände mithin im Vergleich zur Vorinstanz, welche eine mittlere Tatschwere festlegte, tiefer anzusetzen und als nicht mehr leicht zu bezeichnen. In subjektiver Hinsicht ergeben sich keine Aspekte, welche das objektive Verschulden in einem milderen Licht zu wiederspiegeln vermöchten, weshalb es beim nicht mehr leichten Verschulden bleibt. Die Einsatzstrafe ist somit in Berück- sichtigung sämtlicher Verschuldensgründe innerhalb des weiten Strafrahmens auf eine Freiheitsstrafe von 30 Monaten festzulegen. b) Im Rahmen der beiden im gleichen Zug verwirklichten Vermögensdelikte ist jeweils von einer erheblichen Deliktssumme auszugehen, auch wenn diese der Tä- terschaft mit Bezug auf den (versuchten) qualifizierten Diebstahl im vornherein nicht genau bekannt war, wobei sie sich beim Inhalt eines Bancomaten indessen durchaus noch eine grössere Beute (als die darin enthaltenen rund Fr. 72'000.–) erhofft haben mag. Andrerseits liegt der Schaden namentlich bei der qualifizierten Sachbeschädigung bei Einbezug sämtlicher denkbarer Tatvarianten nicht im obers- ten Bereich, weshalb diesem Kriterium in casu nicht die allesentscheidende Bedeu- tung zukommen darf, zumal die insgesamt eingeklagte Schadenssumme von</w:t>
      </w:r>
    </w:p>
    <w:p>
      <w:r>
        <w:t>- 35 - Fr. 69'000.– teilweise lediglich auf einer Schätzung beruht. Ferner ist zu berück- sichtigen, dass die Gefährlichkeit der vorliegenden Delinquenz zu einem massge- benden Teil bereits mit der Bestrafung im Rahmen des Einsatzdeliktes abgegolten wird, weshalb dieser Umstand nicht dazu führen darf, dass beim zu beurteilenden Diebstahl das Verschulden allzu hoch festgesetzt wird. Auch in dieser Beziehung ergeben sich in subjektiver Hinsicht keine relevan- ten strafreduzierenden Aspekte, weshalb es beim objektiv festzulegenden Ver- schulden sein Bewenden hat. Dieses wiegt bei beiden Taten insgesamt nicht mehr leicht, was beim qualifizierten Diebstahl (mit einer Strafobergrenze von 10 Jahren) als eigentlichem Ziel der Delinquenz eine isolierte Freiheitsstrafe im Bereich von 20 Monaten und bei der qualifizierten Sachbeschädigung (mit einer Strafober- grenze von 5 Jahren) als Begleitdelikt eine solche im Bereich von 14 Monaten nach sich zieht. Gesondert in Betracht zu ziehen ist beim Diebstahl, dass es lediglich beim Versuch blieb, auch wenn der Beschuldigte alles Notwendige für den Erfolg vorge- kehrt hat. Entgegen der Vorinstanz ist bei dieser Ausgangslage der Strafmilde- rungsgrund im Sinne von Art. 22 Abs. 1 StGB zumindest strafmindernd zu berück- sichtigen (vgl. BGE 121 IV 49, E. 1), was eine Reduktion der Strafe im Umfang von 4 Monaten angezeigt erscheinen lässt, was zu einer Strafe von 16 Monaten führt. Angesichts des offensichtlich engen Zusammenhanges mit der Haupttat der Verursachung einer Explosion ist die Asperation im Rahmen der Gesamtstrafenbil- dung hier relativ stark im Umfang von jeweils rund 50 Prozent zu berücksichtigen, was im Endeffekt eine Straferhöhung für den Diebstahl von 8 Monaten und für die Sachbeschädigung von 7 Monaten als angemessen erscheinen lässt. c) Was die dem behandelten Tatkomplex unmittelbar vorangegangenen Ereig- nisse gemäss dem Dossier 6 anbelangt, so verschaffte sich der Beschuldigte zu- sammen mit einem Komplizen mit brachialer Gewalt Zutritt zu einer fremden Lie- genschaft und behändigte dort ein teures Spezialwerkzeug im Wert von zumindest Fr. 1'000.–, welches er in der Folge für seine illegalen Zwecke einsetzte. Der Um- stand, dass auch die besagte Schweissanlage bei der nachfolgenden Explosion</w:t>
      </w:r>
    </w:p>
    <w:p>
      <w:r>
        <w:t>- 36 - Schaden nahm, ist zwar nicht im Sinne einer eigenständigen Tatbegehung zu wür- digen (sondern erscheint als mitbestrafte Nachtat des Diebstahls, vgl. NIG- GLI/RIEDO, BSK StGB I, 4. Aufl., N 228 zu Art. 139 StGB), doch kann dieser Um- stand bei der Strafzumessung insofern nicht unberücksichtigt bleiben, als der ge- stohlene Gegenstand unwiederbringlich verloren ging. Die Tatsache, dass die De- linquenz zur Vorbereitung weiterer Taten erfolgte, ist im Übrigen – entgegen der Vorinstanz (Urk. 79 S. 27) – nicht an dieser Stelle, sondern im Rahmen der späte- ren Asperation zu berücksichtigen. Nachdem in subjektiver Hinsicht keine Relativierungen des Verschuldens er- kennbar sind, ist für den Diebstahl der Schweissanlage und die Sachbeschädigung der Räumlichkeiten von einem nicht mehr leichten Verschulden auszugehen, wäh- rend für den Hausfriedensbruch noch ein leichtes Verschulden in Betracht fällt, was für den Diebstahl eine Freiheitsstrafe von 3 Monaten, die Sachbeschädigung eine Freiheitsstrafe von 2 Monaten und den Hausfriedensbruch eine Freiheitsstrafe von 1 Monat mit sich bringt. Bei der Asperation im Rahmen der Gesamtstrafenbildung ist zu berücksich- tigen, dass besagte Taten im Sinne einer (notwendigen) Vorstufe der Delinquenz gemäss Dossier 5 eng mit letzterem Tatkomplex verbunden waren. Entsprechend rechtfertigt es sich, die Einsatzstrafe aufgrund dieser weiteren Delikte lediglich im Rahmen von insgesamt 3 Monaten zu verschärfen.</w:t>
      </w:r>
    </w:p>
    <w:p>
      <w:r>
        <w:rPr>
          <w:b/>
        </w:rPr>
        <w:t>E. 3.2</w:t>
      </w:r>
    </w:p>
    <w:p>
      <w:r>
        <w:t>Vorfall vom 13. Februar 2020 (Dossier 2) a) Auch wenn wie erwogen nicht auszuschliessen ist, dass die Kontaktauf- nahme zur Vermieterschaft von H._____ ausging, wirkte der Beschuldigte bei der unrechtmässigen Anmietung der Wohnung für seinen illegal in der Schweiz weilen- den Bruder massgeblich mit, wobei es denn auch er war, der sich im Zusammen- hang mit dem täuschenden Vertragsabschluss eines entwendeten Identitätsaus- weises bediente und unter falschem Namen bei der Vermieterschaft vorsprach. Vielmehr offenbarte er mit diesem geplanten und aufeinander abgestimmten Vor- gehen im Rahmen der begangenen Urkundenfälschung eine erhebliche kriminelle Energie zwecks Begehung von weiteren kriminellen Aktivitäten. Dass er bei all dem</w:t>
      </w:r>
    </w:p>
    <w:p>
      <w:r>
        <w:t>- 37 - mit J._____ auch eine Drittperson in ernsthafte Schwierigkeiten brachte, schien ihm offensichtlich gleichgültig zu sein. Das objektive Verschulden wiegt vor diesem Hin- tergrund keineswegs mehr leicht. In subjektiver Hinsicht beging der Beschuldigte die Fälschungshandlung di- rektvorsätzlich und aus rein egoistischen Gründen, da sein Handeln nicht zuletzt auch dazu diente, Hilfskräfte für den Betrieb einer Hanfplantage, an deren Aufbau er zumindest beteiligt war (vgl. Urk. 79 S. 13), zu rekrutieren. Eine Relativierung des Verschuldens ist damit nicht ersichtlich. Insgesamt rechtfertigt sich aufgrund des keineswegs mehr leichten Ver- schuldens eine isolierte Sanktion von zumindest 6 Monaten, was asperiert eine Er- höhung der Einsatzstrafe um 4 Monate ergibt. b) Bei den mit der genannten Urkundenfälschung verbundenen Delikten ist zu berücksichtigen, dass die Handlungen zu Gunsten eines verurteilten Straftäters vorgenommen wurden und das begünstigende Vorgehen auf längere Zeit angelegt war, was erschwerend ins Gewicht fällt. Einigermassen relativierend ist dabei aber in Betracht zu ziehen, dass es sich um den Bruder des Beschuldigten handelte, mit welchem er auch emotional verbunden war. Es ist in diesem Zusammenhang auf Art. 305 Abs. 2 StGB zu verweisen, welcher in casu zwar wie erwogen nicht im Sinne eines Strafbefreiungsgrundes zur Anwendung gelangt, letztlich aber doch – wenn auch eher moderat – strafmindernd in Betracht zu fallen hat. Aus subjektiver Sicht fällt das eventualvorsätzliche Vorgehen des Beschul- digten hier nicht massgeblich relativierend ins Gewicht, da sich die Tathandlungen nahe am direkten Vorsatz bewegten, zumal der Beschuldigte über die kriminelle Vergangenheit seines Bruders aus erster Hand informiert war. Bei einem insgesamt noch eher leichten Verschulden rechtfertigt sich für die Begünstigungshandlung mithin eine isolierte Freiheitsstrafe von 3 Monaten und für die Förderung des illegalen Aufenthaltes – bei einem oberen Strafrahmen von le- diglich bis zu einem Jahr – eine Freiheitsstrafe im Bereich von 1 bis 2 Monaten. In Berücksichtigung des Asperationsprinzips, welches aufgrund der engen Verbin-</w:t>
      </w:r>
    </w:p>
    <w:p>
      <w:r>
        <w:t>- 38 - dung der beiden Delikte mit der vorangegangenen Urkundenfälschung relativ stark zu berücksichtigen ist, erscheint für die besagten Taten eine Erhöhung der Einsatz- strafe von insgesamt 2 Monaten angemessen.</w:t>
      </w:r>
    </w:p>
    <w:p>
      <w:r>
        <w:rPr>
          <w:b/>
        </w:rPr>
        <w:t>E. 3.3</w:t>
      </w:r>
    </w:p>
    <w:p>
      <w:r>
        <w:t>Vorfall vom 7. Oktober 2016 a) Die Tatbegehung vom 7. Oktober 2016 umfasst die Falschangabe einer klar relevanten Tatsache zwecks illegalen Aufenthalts in der Schweiz für die Dauer von immerhin einem Jahr. Zwar handelte es sich lediglich um eine einzelne Tathand- lung, doch war diese aktiv gestaltet, indem eine Frage in einem amtlichen Frage- bogen absichtlich unwahr beantwortet wurde. Einer erheblichen kriminellen Energie bedurfte es für das Vorgehen nicht, aber es handelte sich auch nicht um eine spon- tane Aktion, sondern um ein im Voraus beabsichtigtes Szenario mit vorgängiger Einreichung eines kosovarischen Strafregisterauszuges, welcher ebenfalls die Vor- strafenlosigkeit des Beschuldigten suggerierte. b) Subjektiv war dem Beschuldigten entgegen seiner unplausiblen Aussage (Prot. II S. 23 ff.) sehr wohl bewusst, dass für die Bewilligungserteilung ausländi- sche Vorstrafen genauso relevant waren wie inländische Vorgänge und er den staatlichen Behörden mithin eine entscheidende Tatsache vorenthält, weshalb sich trotz insgesamt eventualvorsätzlichem Handeln insofern keine massgebliche Rela- tivierung seines Verschuldens ergibt, zumal er mit seinem Vorgehen primär egois- tische Zwecke verfolgte, auch wenn er daneben sicherlich auch seine Familie zu unterstützen gedachte. Zu bemerken bleibt, dass seit dieser Tat zwar nunmehr be- reits rund 8 ½ Jahre verstrichen sind, doch ist diesbezüglich gleichzeitig auch fest- zuhalten, dass sich der Beschuldigte in der Zwischenzeit keineswegs wohl verhal- ten hat, weshalb auch unter diesem Titel keine Strafminderung angezeigt erscheint. c) Wenn die Vorinstanz in der Gesamtwertung mithin von einem nicht mehr leichten Verschulden mit einer Freiheitsstrafe von 6 Monaten ausgeht, so erscheint dies zwar eher hoch, liegt im Ergebnis indessen noch im adäquaten Ermessensbe- reich, so dass sich in Anwendung des Asperationsprinzips eine weitere Erhöhung der Einsatzstrafe im Bereich von 4 Monaten ergibt.</w:t>
      </w:r>
    </w:p>
    <w:p>
      <w:r>
        <w:t>- 39 -</w:t>
      </w:r>
    </w:p>
    <w:p>
      <w:r>
        <w:rPr>
          <w:b/>
        </w:rPr>
        <w:t>E. 3.4</w:t>
      </w:r>
    </w:p>
    <w:p>
      <w:r>
        <w:t>Zwischenfazit Im Sinne eines Zwischenfazits ist mithin nach Betrachtung der Tatkompo- nente der einzelnen Delikte festzuhalten, dass nach Würdigung sämtlicher Ver- schuldensaspekte in Berücksichtigung von Art. 49 Abs. 1 StGB für den Beschuldig- ten eine Gesamtfreiheitsstrafe von insgesamt 58 Monaten, entsprechend 4 Jahren und 10 Monaten, angemessen erscheint. 4. Täterkomponenten</w:t>
      </w:r>
    </w:p>
    <w:p>
      <w:r>
        <w:rPr>
          <w:b/>
        </w:rPr>
        <w:t>E. 4</w:t>
      </w:r>
    </w:p>
    <w:p>
      <w:r>
        <w:t>Ferner stellte die Verteidigung bereits im Vorfeld und dann auch anlässlich der Berufungsverhandlung im Rahmen der Vorfragen die Vertretungskompetenz von Staatsanwalt lic. iur. F._____ im vorliegenden Verfahren in Frage und stellte gestützt auf diese Argumentation den Antrag, dass auf die Anschlussberufung der Staatsanwaltschaft vom 22. März 2024 nicht einzutreten sei (vgl. Urk. 119 S. 1 ff.; Urk. 132 S. 2). Zur Begründung führte sie aus, dass die Staatsanwaltschaft See/Oberland nach wie vor die zuständige Anklagevertreterin im vorliegenden Ver- fahren sei, weshalb Staatsanwalt lic. iur. F._____ als Stv. Leitender Staatsanwalt der Amtsstelle Zürich-Limmat in diesem Verfahren keine Anschlussberufung habe erklären können, dies schon gar nicht auf dem Briefpapier der Staatsanwaltschaft Zürich-Limmat. Zu dieser örtlichen Unzuständigkeit komme hinzu, dass Staatsan- walt lic. iur. F._____ auch in organisatorischer Hinsicht nicht befugt sei, Rechtsmit- tel für die Staatsanwaltschaft See/Oberland zu ergreifen. Es seien jeweils die Lei- tenden Staatsanwälte, welche die Berufungskompetenz inne hätten, wobei sie diese fallweise Angehörigen ihrer Amtsstelle übertragen könnten. Nachdem der fallführende Staatsanwalt aber nicht mehr Angehöriger der Staatsanwaltschaft See/Oberland sei, könnten ihm solche Befugnisse auch nicht übertragen werden, wobei eine allfällige Übertragung auch nicht dokumentiert sei. Mithin sei innert Frist keine gültige Anschlussberufung der Staatsanwaltschaft eingegangen, was deren Unzulässigkeit begründe (Urk. 132 S. 3 f. i.V.m. Prot. II S. 13 + 14 f.; vgl. auch Urk. 119 S. 1 - 3).</w:t>
      </w:r>
    </w:p>
    <w:p>
      <w:r>
        <w:t>- 11 - Diesen Ausführungen der Verteidigung ist mit der Staatsanwaltschaft entge- genzuhalten, dass § 94 Abs. 1 GOG/ZH explizit vorsieht, dass ordentliche Staats- anwälte im ganzen Kanton eingesetzt werden können, was umso mehr für ausser- ordentlich ernannte Staatsanwälte wie Staatsanwalt lic. iur. F._____ (vgl. Urk. 133 S. 2) gemäss § 95 GOG Geltung beanspruchen muss. So kommt Staatsanwälten denn auch entsprechend gefestigter kantonaler Praxis regelmässig Amtsbefugnis im ganzen Kanton zu, mithin führt ein Staatsanwalt Untersuchungen im gesamten Kanton unabhängig von der Amtsstelle, welcher er angehört, zumal den Parteien hieraus kein Nachteil erwächst (vgl. statt vieler OGer ZH UH200068 vom 16. April 2021, E. 2.2.; OGer ZH UB190060 vom 23. Mai 2019, E. 4.2.). Der sich daraus er- gebende Schluss, dass Staatsanwalt lic. iur. F._____ auch im hiesigen Rechtsmit- telverfahren zur Anklagevertretung kompetent ist, wird insbesondere auch dadurch bestätigt, dass dieses Verfahren bereits am 30. Juni 2023 formell vom Leitenden Staatsanwalt der Staatsanwaltschaft See/Oberland an ihn delegiert worden ist (Urk. 134/1). Zudem liegt eine Verfügung der Oberstaatsanwaltschaft des Kantons Zürich im Recht, wonach ihm gestützt auf § 9 Abs. 2 VOSTA die Befugnis erteilt wird, die vorliegende Strafsache im Rechtsmittelverfahren vor dem hiesigen Gericht zu vertreten (Urk. 134/2). Beim Vorbringen der Verteidigung, wonach die An- schlussberufung der Staatsanwaltschaft auf dem falschen Briefpapier erhoben wor- den sei (Prot. II S. 15), handelt es sich vor diesem Hintergrund um einen überspitz- ten Formalismus, welcher am Gesagten nichts zu ändern vermag. Staatsanwalt lic. iur. F._____ war im Übrigen stets im Besitz einer Venia, welche ihm die Vollmacht zur Führung von Berufungsverfahren verlieh. Aus all diesen Gründen ist die An- schlussberufung der Staatsanwaltschaft zulässig und der Nichteintretensantrag der Verteidigung somit abzuweisen. Dementsprechend offen bleiben kann, ob der Nichteintretensantrag der Verteidigung überhaupt rechtzeitig gestellt worden ist.</w:t>
      </w:r>
    </w:p>
    <w:p>
      <w:r>
        <w:rPr>
          <w:b/>
        </w:rPr>
        <w:t>E. 4.1</w:t>
      </w:r>
    </w:p>
    <w:p>
      <w:r>
        <w:t>Persönliche Verhältnisse Mit Bezug auf die eher spärlich bekannten persönlichen Verhältnisse des Beschuldigten kann grundsätzlich auf die Akten, namentlich die polizeiliche Befra- gung vom 13. Januar 2021 und den Schlussbericht der Stadtpolizei Zürich vom</w:t>
      </w:r>
    </w:p>
    <w:p>
      <w:r>
        <w:rPr>
          <w:b/>
        </w:rPr>
        <w:t>E. 4.2</w:t>
      </w:r>
    </w:p>
    <w:p>
      <w:r>
        <w:t>Straferhöhungsgründe a) Im Rahmen der Prüfung von potentiellen Straferhöhungsgründen fällt mass- gebend ins Gewicht, dass der Beschuldigte vom Appellationshof Tirana am 23. Ok-</w:t>
      </w:r>
    </w:p>
    <w:p>
      <w:r>
        <w:t>- 40 - tober 2012 wegen Drogenhandels mit einer Freiheitsstrafe von 7 Jahren und 8 Mo- naten belegt wurde. Unabhängig von der Tatsache, dass in Albanien im Vergleich zum hiesigen Rechtskreis womöglich verhältnismässig hohe Strafen für gleichge- lagerte Delikte ausgesprochen werden, muss diese massive Vorstrafe eine sub- stantielle Straferhöhung zur Folge haben, auch wenn sie im Zeitpunkt der vorlie- genden Delinquenz bereits einige Zeit zurücklag und nicht einschlägig ist, wobei die von der Vorinstanz in Anschlag gebrachten 10 Prozent am unteren Rand des Vertretbaren anzusiedeln sind. b) Darüber hinaus liess die Vorinstanz indessen unberücksichtigt, dass der Be- schuldigte die vorliegend zu beurteilenden Hauptdelikte gemäss den Dossiers 5 und 6 während des bereits laufenden Strafverfahrens gemäss Dossier 2 verübte, was zusätzlich straferhöhend zu berücksichtigen ist. c) Insgesamt ist die straferhöhende Wirkung aufgrund dieser problematischen Vorgänge im Leben des Beschuldigten mithin zumindest im Bereich von 8 Monaten festzusetzen, was nach Berücksichtigung der Straferhöhungsgründe eine Freiheits- strafe von 66 Monaten ergibt.</w:t>
      </w:r>
    </w:p>
    <w:p>
      <w:r>
        <w:rPr>
          <w:b/>
        </w:rPr>
        <w:t>E. 4.3</w:t>
      </w:r>
    </w:p>
    <w:p>
      <w:r>
        <w:t>Strafminderungsgründe Der Beschuldigte zeigte im laufenden Verfahren weder Einsicht noch Reue und konnte sich trotz einiger belastender Indizien in keinem Punkt zu einem Ge- ständnis durchringen. Eine Strafminderung aufgrund seines Verhaltens im hiesigen Strafprozess ist mithin unter keinem Titel angezeigt, woran auch seine spärlichen Einlassungen betreffend die sichergestellte Gewehrpatrone nichts zu ändern ver- mögen. 5. Fazit a) Im Sinne eines Schlussfazits ist nach all dem Gesagten festzuhalten, dass der Beschuldigte in zweiter Instanz – trotz weiterer marginaler Freisprüche – höher als vor Vorinstanz zu bestrafen ist, nachdem für die verbleibenden Delikte jedenfalls keine tiefere Gesamtstrafe angemessen erscheint, die Straferhöhung indessen – nicht zuletzt aufgrund des zusätzlich zu berücksichtigenden Handelns innerhalb</w:t>
      </w:r>
    </w:p>
    <w:p>
      <w:r>
        <w:t>- 41 - des laufenden Strafverfahrens – im angefochtenen Entscheid eher zu tief angesetzt erscheint. Es rechtfertigt sich mithin in teilweiser Gutheissung der Anschlussberu- fung der Staatsanwaltschaft, die Freiheitsstrafe für den Beschuldigten auf insge- samt 66 Monate, entsprechend 5 ½ Jahren, festzusetzen. b) An diese Strafe anzurechnen ist der bis und mit heute durch Untersuchungs- haft und vorzeitigen Strafvollzug verbüsste Freiheitsentzug im Umfang von insge- samt 1'138 Tagen (Art. 51 StGB). 6. Vollzug Angesichts der Höhe der Freiheitsstrafe von 5 ½ Jahren bleibt kein Raum für die Gewährung eines bedingten oder teilbedingten Strafvollzuges (vgl. Art. 42 und 43 StGB). VI. Landesverweisung 1. Die Vorinstanz hat den Beschuldigten für die Dauer von 14 Jahren des Lan- des verwiesen (Urk. 79 S. 30 ff.). Dieser ist mit der Landesverweisung nicht einver- standen und fordert unter Anrufung eines schweren persönlichen Härtefalles das Absehen von dieser Massnahme (Urk. 62 S. 15 ff.; Urk. 136 S. 26 i.V.m. Prot. II S. 39). 2. Betreffend die allgemeinen theoretischen Grundlagen der Landesverwei- sung gemäss Art. 66a StGB kann vorab auf die mittlerweile konstante Rechtspre- chung des Bundesgerichtes verwiesen werden, wonach bei der Prüfung von einer kriterienorientierten Interessenabwägung in Anlehnung an die bestehende auslän- derrechtliche Praxis auszugehen ist und dabei einerseits die persönliche und wirt- schaftliche Integration (einschliesslich familiäre Bindungen in der Schweiz) sowie die Aufenthaltsdauer und Resozialisierungschancen des Ausländers zu berück- sichtigen, andrerseits aber auch dessen Vorleben und der damit verbundenen Rückfallgefahr Rechnung zu tragen ist (BGE 146 IV 105, E. 3.4.2. + 3.4.4.; 144 IV 332, E. 3.3.2.; Urteil 6B_369/2022 vom 30. Juni 2023, E. 2.2.2.). Eine langjährige</w:t>
      </w:r>
    </w:p>
    <w:p>
      <w:r>
        <w:t>- 42 - Aufenthaltsdauer in der Schweiz vermag in diesem Zusammenhang eine Landes- verweisung nicht per se zu verhindern, solange damit nicht besonders intensive, über eine normale Integration hinausgehende private Beziehungen beruflicher oder gesellschaftlicher Natur verbunden sind. Letztlich ist im Rahmen einer Interessen- abwägung in EMRK-konformer Auslegung zu ermitteln, ob sich eine Landesverwei- sung im Lichte sämtlicher massgebenden Kriterien noch als verhältnismässig er- weist (vgl. BGE 146 IV 105, E. 3.4.4.; Urteil 6B_2/2019 vom 27. September 2019, E. 8.3.). 3. Der Beschuldigte fokussiert im Rahmen seiner Opposition gegen die Lan- desverweisung primär auf seine schlechte gesundheitliche Verfassung, angesichts derer er eine Abschiebung in sein Heimatland als unverhältnismässig erachtet (Urk. 62 S. 16 ff.; Urk. 136 S. 26 i.V.m. Prot. II S. 39; vgl. auch Prot. II S. 22). Dies- bezüglich hat das Bundesgericht festgehalten, dass eine Verweisung aus der Schweiz für den Betroffenen auch im Hinblick auf seinen Gesundheitszustand und die entsprechenden Behandlungsmöglichkeiten in seinem Heimatland einen schweren persönlichen Härtefall begründen oder unverhältnismässig im Sinne von Art. 8 Ziff. 2 EMRK sein kann. Die Rückführung in ein Land mit schlechteren Be- handlungschancen stellt indessen nur in aussergewöhnlichen Situationen einen schweren persönlichen Härtefall bzw. eine Verletzung von Art. 8 Ziff. 2 EMRK dar, wenn überzeugende humanitäre Gründe gegen die Ausweisung sprechen, nament- lich wenn eine konkrete Gefahr besteht, dass der Betroffene aufgrund fehlender Behandlungsmöglichkeiten einer ernsthaften, rapiden und irreversiblen Ver- schlechterung des Gesundheitszustandes ausgesetzt wird, welche ein intensives Leiden oder eine wesentliche Verringerung der Lebenserwartung nach sich zieht (vgl. Urteil 6B_25/2022 vom 18. Oktober 2023, E. 3.2.3. mit Hinweis auf BGE 146 IV 297, E. 2.2.3. sowie Urteil des EGMR i.S. Paposhvili c. Belgien vom 13. Dezem- ber 2016 [Nr. 41738/10], § 183). Erwiesen ist in diesem Zusammenhang, dass der Beschuldigte an den Krankheiten "Morbus Crohn" und "enteropathische Spondylarthritis" leidet, wobei es sich um tendenziell chronische Verläufe handelt, welche einer regelmässigen Kontrolle bedürfen, ohne jedoch unmittelbar lebensbedrohend zu sein (vgl.</w:t>
      </w:r>
    </w:p>
    <w:p>
      <w:r>
        <w:t>- 43 - Urk. 60/1-4; vgl. auch Urk. 136 S. 26 i.V.m. Prot. II S. 39 und Prot. II S. 20 ff.), auch wenn der Beschuldigte pauschal geltend macht, ohne seine Therapien nicht leben zu können (Prot. II S. 22). Fraglos ist damit die Lebensqualität des Beschuldigten beeinträchtigt, was indes sowohl bei einem Verbleib in der Schweiz als auch bei einer Ausweisung in den Kosovo der Fall ist. Wenn die Verteidigung in diesem Rah- men geltend macht, eine weitere medizinische Versorgung namentlich des "Morbus Crohn" sei im Kosovo aufgrund der benötigten teuren Medikamente nicht gewähr- leistet (Urk. 62 S. 18; Urk. 136 S. 26 i.V.m. Prot. II S. 39), so bleibt sie eine Plausi- bilisierung dieser Entwicklung schuldig, nachdem die angeschriebene Klinik gerade nicht bestätigen konnte, dass im Kosovo ein lebensbedrohlicher Verlauf der Krank- heiten zu erwarten wäre, auch wenn diesbezüglich keine genauen Kenntnisse be- standen (Urk. 60/4). Dass die benötigten Medikamente teilweise selber beschafft und bar bezahlt werden müssen, vermag die erforderliche Ausnahmesituation je- denfalls ebensowenig zu begründen wie der Umstand, dass die Medikamente nicht immer sofort verfügbar sind. Im Übrigen geht aus den ärztlichen Berichten hervor, dass es sich beim Beschuldigten nicht um einen krassen Fall der besagten Erkran- kungen handelt, welcher im Heimatland nicht weiter behandelt bzw. stabilisiert wer- den kann, zumal auch vor Berufungsinstanz keine Unterlagen eingereicht wurden, welche Gegenteiliges nahelegen würden, und der Beschuldigte anlässlich der Be- rufungsverhandlung gar erklärte, vor seiner Verhaftung in den Kosovo gereist zu sein, um dort wegen seiner "Spondylarthritis" eine Therapie zu absolvieren (Prot. II S. 21). Es handelt sich bei der Republik Kosovo denn auch immerhin um einen europäischen Staat, welcher grundsätzlich über ein etabliertes Gesundheits- und Krankenversicherungssystem verfügt. Zu Recht verweist die Verteidigung denn auch auf die entsprechende Rechtsprechung des Bundesverwaltungsgerichtes, welches für kosovarische Staatsangehörige bei einer Rückkehr in ihr Heimatland die Gesundheitsversorgung grundsätzlich als gesichert erachtet (vgl. statt vieler Ur- teile des BVGer vom 27. April 2018, Nr. E-545/2018, E. 6.6.; vom 21. Juli 2022, Nr. E-3080/2022, E. 8.3.2.). 4. Der Vollständigkeit halber ist schliesslich zu ergänzen, dass selbst bei der Annahme, dass aufgrund der gesundheitlichen Schwierigkeiten ein schwerer per- sönlicher Härtefall in casu doch noch gegeben wäre, starke öffentliche Interessen</w:t>
      </w:r>
    </w:p>
    <w:p>
      <w:r>
        <w:t>- 44 - an einer Ausweisung des Beschuldigten bestehen, welche dagegen sprechen, dass der Beschuldigte die entsprechende EMRK-Praxis bzw. die Ausnahmeklausel von Art. 66a Abs. 2 StGB bei einer Verhältnismässigkeitsprüfung mit Erfolg anzu- rufen vermöchte. Bereits die mit den vorliegenden Taten einhergehende kriminelle Energie wiegt derart hoch, dass gewichtige Interessen an einer Landesverweisung des Beschuldigten bestehen. Darüber hinaus ist der Beschuldigte mehrfach vorbe- straft, darunter insbesondere auch mit einer Freiheitsstrafe wegen Drogenhandels in der Höhe von über 7 Jahren (vgl. Urk. D1/24/1 S. 3 ff.; Prot. II S. 19), was die Legalprognose in einem düsteren Licht erscheinen lässt, zumal er im gesamten Verfahren nie eine irgendwie geartete Einsicht in seine Taten erkennen liess (vgl. in diesem Zusammenhang die Urteile 6B_449/2023 vom 21. Februar 2024, E. 2.1.4. und 6B_1358/2021 vom 21. Juni 2023, E. 3.4., wonach im Rahmen der Landesverweisung auch aus dem Strafregister entfernte Straftaten berücksichtigt werden können). 5. Insgesamt ergibt sich mithin auch in zweiter Instanz die relativ klare Konstel- lation, dass der Beschuldigte trotz gewisser erschwerender Umstände in seiner ak- tuellen Lebenssituation in Anwendung von Art. 66a Abs. 1 lit. c, d und i StGB des Landes zu verweisen ist. 6. Betreffend die Dauer der Landesverweisung hat die Vorinstanz den Höchst- rahmen nahezu ausgeschöpft, ohne sich im Einzelnen mit der entsprechenden höchstrichterlichen Rechtsprechung auseinanderzusetzen. Danach ist insbeson- dere das den zu beurteilenden Taten innewohnende Verschulden sowie die damit verbundene Höhe der Gesamtstrafe zum Richtmass zu nehmen (vgl. BGE 123 IV 107; E. 3.; vgl. auch ZURBRÜGG/HRUSCHKA, BSK StGB I, N 29 zu Art. 66a StGB). Berücksichtigt werden können aber auch prognostische Elemente, sofern sich daraus besonders günstige oder ungünstige Bewährungsaussichten er- geben (vgl. JOSITSCH/EGE/SCHWARZENEGGER, Strafrecht II, 9. Aufl., S. 230 f.). Nebst der Schwere der Straftat und dem künftigen Gefährdungspotential für die Öffentlichkeit ist schliesslich der persönlichen Situation des Beschuldigten, insbe- sondere allfälligen fortbestehenden familiären Bindungen in der Schweiz oder einer aufgrund langer Anwesenheit in der Schweiz resultierenden Härte, angemessen</w:t>
      </w:r>
    </w:p>
    <w:p>
      <w:r>
        <w:t>- 45 - Rechnung zu tragen (vgl. Urteile 6B_1079/2022 vom 8. Februar 2023, E. 9.2.1. und 6B_445/2021 vom 6. September 2021, E. 2.). Für den vorliegenden Fall bedeuten die besagten Richtlinien, dass die Dauer der Landesverweisung angesichts der Schwere des Verschuldens und der Höhe der Strafe im oberen Bereich des gesamten Rahmens anzusiedeln ist. Zu berück- sichtigen ist indessen auch, dass der Beschuldigte über tragende Beziehungen in der Schweiz verfügt, indem namentlich seine Eltern und seine Familie nach wie vor hier leben, was ein namhaftes Interesse implementiert, dereinst wieder in die Schweiz einreisen zu können, zumal es insbesondere den Eltern mit zunehmen- dem Alter schwerer fallen dürfte, den Beschuldigten im Heimatland zu besuchen. Ebenfalls ist in diesem Zusammenhang dem angeschlagenen Gesundheitszustand des Beschuldigten und namentlich dem Umstand Rechnung zu tragen, dass sich seine Behandlungsmöglichkeiten im Heimatland schlechter präsentieren dürften als in der Schweiz. Angesichts dieser gesamten Umstände ist die Dauer der Lan- desverweisung in zweiter Instanz auf 10 Jahre zu reduzieren. Eine moderatere Ver- weisungsdauer rechtfertigt sich angesichts der erheblichen kriminellen Energie des Beschuldigten demgegenüber nicht, zumal er bereits einmal aus ausländerrechtli- chen Gründen mit einer fünfjährigen Einreisesperre belegt war und anschliessend trotz guter hiesiger Anbindung sehr bald wieder der Delinquenz verfiel. 7. Wird gegen eine Person, die nicht die Staatsangehörigkeit eines Mitglieds- taates der Europäischen Union oder der Europäischen Freihandelsassoziation be- sitzt, ein Einreiseverbot verhängt, so wird sie nach Massgabe der Bedeutung des Falles im Schengener Informationssystem (SIS) zur Einreiseverweigerung ausge- schrieben (vgl. Art. 21 und 24 der Verordnung [EG] Nr. 1987/2006 vom 20. Dezem- ber 2006 über die Einrichtung, den Betrieb und die Nutzung des SIS-II, Abl. L 381/4 vom 28. Dezember 2006 [SIS-II-VO], abgelöst durch Art. 21 und 24 Verordnung (EU) 2018/1861 des Europäischen Parlamentes und des Rates vom 28. November 2018 über die Einrichtung, den Betrieb und die Nutzung des Schengener Informa- tionssystems (SIS) im Bereich der Grenzkontrollen, zur Änderung des Übereinkom- mens zur Durchführung des Übereinkommens von Schengen und zur Änderung und Aufhebung der Verordnung (EG) Nr. 1987/2006 [Verordnung (EU) 2018/1861];</w:t>
      </w:r>
    </w:p>
    <w:p>
      <w:r>
        <w:t>- 46 - für die Schweiz in Kraft getreten am 11. Mai 2021 [SR 0.362.380.085]). Die Vor- aussetzungen zur Ausschreibung einer gestützt auf Art. 66a und Art. 66abis StGB ausgesprochenen Landesverweisung gemäss der nunmehr anwendbaren Verord- nung (EU) 2018/1861 sind weitestgehend identisch mit den entsprechenden Vor- aussetzungen der SIS-II-Verordnung, weshalb weiterhin auf die Gerichtspraxis zu dieser Verordnung abgestellt werden kann. Demnach erfolgt die Ausschreibung, wenn eine Gefahr für die öffentliche Sicherheit und Ordnung oder die nationale Si- cherheit besteht, was insbesondere dann der Fall ist, wenn die betreffende Person in einem Mitgliedstaat wegen einer Straftat verurteilt wurde, die mit einer Freiheits- strafe von mindestens einem Jahr bedroht ist (vgl. Art. 24 Abs. 2 lit. a Verordnung (EU) 2018/1861), oder wenn der begründete Verdacht besteht, dass sie schwere Straftaten begangen hat, oder wenn konkrete Hinweise dafür bestehen, dass sie solche Taten im Hoheitsgebiet eines Mitgliedstaates plant (vgl. Art. 24 Abs. 2 lit. b Verordnung (EU) 2018/1861). Art. 24 Abs. 2 lit. a Verordnung (EU) 2018/1861 setzt dabei weder eine Verurteilung zu einer Freiheitsstrafe von mindestens einem Jahr voraus noch verlangt die Bestimmung einen Schuldspruch wegen einer Straftat, die mit einer Mindestfreiheitsstrafe von einem Jahr bedroht ist. Vielmehr genügt, wenn der entsprechende Straftatbestand eine Freiheitsstrafe im Höchstmass von einem Jahr oder mehr vorsieht. Im Sinne einer kumulativen Voraussetzung ist indessen auch stets zu prüfen, ob von der betroffenen Person tatsächlich eine Gefahr für die öffentliche Sicherheit oder Ordnung ausgeht (Art. 21 Abs. 2 Verordnung (EU) 2018/1861), wobei an die Annahme einer solchen Gefahr jedoch keine allzu hohen Anforderungen zu stellen sind. Entscheidend sind dabei namentlich die Art und Häufigkeit der Straftaten, die konkreten Tatumstände sowie das übrige Verhalten der auszuweisenden Person (BGE 147 IV 340, E. 4.8.; Urteil 6B_932/2021 vom 7. September 2022, E. 1.8.3.). Vor dem Hintergrund der zitierten Rechtsprechung kann im Einklang mit den Erwägungen im erstinstanzlichen Urteil ohne Weiteres geschlossen werden, dass die rechtlichen Bedingungen für eine Publikation der Landesverweisung des Be- schuldigten im Schengener Informationssystem vollumfänglich gegeben sind, zu- mal dessen Drittstaatenangehörigkeit und dessen qualifizierte Delinquenz mit frag- licher Legalprognose offenkundig sind. Die Landesverweisung des Beschuldigten</w:t>
      </w:r>
    </w:p>
    <w:p>
      <w:r>
        <w:t>- 47 - ist demnach auch in zweiter Instanz im Schengener Informationssystem auszu- schreiben. VII. Zivilbegehren 1. Die Verteidigung hat den gegenüber den Privatklägerinnen 1 und 2 erstin- stanzlich zuerkannten Schadenersatz nur mit der Begründung des Freispruches angefochten und für den Fall eines Schuldspruches keine eigenständigen Überle- gungen angestellt, welche die diesbezüglichen Erwägungen der Vorinstanz in Frage zu stellen vermöchten. Auch anlässlich der Berufungsverhandlung erfolgten diesbezüglich keine substantiellen Bestreitungen (vgl. Urk. 136 S. 26). Der Ent- scheid des Bezirksgerichtes, womit der Privatklägerin 1 ein Schadenersatzbetrag von Fr. 18'430.95 (zuzügl. 5 % Zins) zugesprochen und die Schadenersatzforde- rung der Privatklägerin 2 dem Grundsatz nach geschützt wurde (vgl. Urk. 79 S. 36 + 40), ist somit ohne Weiteres zu bestätigen. 2.</w:t>
      </w:r>
    </w:p>
    <w:p>
      <w:r>
        <w:rPr>
          <w:b/>
        </w:rPr>
        <w:t>E. 5</w:t>
      </w:r>
    </w:p>
    <w:p>
      <w:r>
        <w:t>Die Verteidigung rügt hinsichtlich des Dossiers 1 (Täuschung der Behörden) ferner die Verletzung des Anklageprinzips. Es sei weder klar noch hinreichend um- schrieben, ob der Beschuldigte etwas getan oder unterlassen habe, was das ihm vorgeworfene Tun oder Unterlassen bewirkt habe, inwieweit der nicht beschriebene Taterfolg kausal für und/oder relevant für die Erteilung der Aufenthaltsbewilligung gewesen sein soll und was der Beschuldigte im Zeitpunkt des Ausfüllens der Do-</w:t>
      </w:r>
    </w:p>
    <w:p>
      <w:r>
        <w:t>- 12 - kumente beim Migrationsamt gewusst habe oder hätte wissen müssen bzw. wovon er habe ausgehen können und dürfen oder womit er gerechnet habe oder hätte rechnen müssen (Urk. 136 S. 4 i.V.m. Prot. II S. 29 f.).</w:t>
      </w:r>
    </w:p>
    <w:p>
      <w:r>
        <w:rPr>
          <w:b/>
        </w:rPr>
        <w:t>E. 5.1</w:t>
      </w:r>
    </w:p>
    <w:p>
      <w:r>
        <w:t>Gemäss Art. 9 StPO und Art. 325 Abs. 1 lit. f StPO hat die Anklageschrift möglichst kurz, aber genau die der beschuldigten Person vorgeworfenen Taten mit Beschreibung von Ort, Datum, Zeit, Art und Folgen der Tatausführung zu bezeich- nen. Die Anklage hat also die dem Beschuldigten zur Last gelegten Delikte in ihrem Sachverhalt so präzise zu umschreiben, dass die Vorwürfe in objektiver und sub- jektiver Hinsicht genügend konkretisiert sind. Zugleich bezweckt das Anklageprin- zip den Schutz der Verteidigungsrechte der beschuldigten Person und garantiert den Anspruch auf rechtliches Gehör (vgl. statt vieler: BGE 144 IV 234, E. 5.6.1.; 143 IV 63, E. 2.2.; 141 IV 132, E. 3.4.1., je m.w.H.).</w:t>
      </w:r>
    </w:p>
    <w:p>
      <w:r>
        <w:rPr>
          <w:b/>
        </w:rPr>
        <w:t>E. 5.2</w:t>
      </w:r>
    </w:p>
    <w:p>
      <w:r>
        <w:t>Entgegen der Ansicht der Verteidigung ist das dem Beschuldigten vorgewor- fene Verhalten auch in Dossier 1 in genügender Weise – wenn auch in etwas kom- plizierter Form – umschrieben. So geht aus der Anklageschrift klar hervor, dass dem Beschuldigten eine Täuschung der Behörden infolge der Angabe, dass er im Ausland nicht vorbestraft ist, zur Last gelegt wird, womit er habe erreichen wollen, dass das zuständige Migrationsamt keine Kenntnis der von ihm in Albanien erwirk- ten Vorstrafe erhielt, wobei er mindestens habe annehmen müssen, ansonsten die notwendige Aufenthaltsbewilligung nicht zu erhalten. Gestützt auf die falschen An- gaben des Beschuldigten ist ihm laut Anklage hernach die Aufenthaltsbewilligung erteilt worden, was andernfalls nicht der Fall gewesen wäre, womit auch die Kau- salität seines Verhaltens hinreichend umschrieben wird (vgl. Urk. 28 S. 5 f.). Mithin ist die Anklageschrift in diesem Punkt sowohl in objektiver als auch in subjektiver Hinsicht genügend konkretisiert, so dass der Beschuldigte wusste, was ihm vorge- worfen wird, weshalb auch nicht ersichtlich ist, inwiefern er sich gegen die Anklage in diesem Punkt nicht ausreichend hätte verteidigen können. Eine namentliche Nennung der getäuschten Mitarbeitenden einer Gesellschaft oder Organisation ist hierfür gemäss bundesgerichtlicher Praxis (vgl. Urteil 6B_58/2013 vom 8. April 2013, E. 1.4) nicht erforderlich. Die Anklageschrift genügt damit auch in Dossier 1 den gesetzlichen Anforderungen.</w:t>
      </w:r>
    </w:p>
    <w:p>
      <w:r>
        <w:t>- 13 -</w:t>
      </w:r>
    </w:p>
    <w:p>
      <w:r>
        <w:rPr>
          <w:b/>
        </w:rPr>
        <w:t>E. 6</w:t>
      </w:r>
    </w:p>
    <w:p>
      <w:r>
        <w:t>Die Parteien haben in der Berufungsverhandlung keine weiteren Beweis- anträge gestellt, wobei der Beschuldigte namentlich den im Vorfeld der Berufungs- verhandlung gestellten und abgewiesenen Beweisantrag auf Einvernahme von G._____ nicht erneuern liess (vgl. Prot. II S. 12). Es drängen sich im Berufungspro- zess – abgesehen von der Befragung des Beschuldigten – auch von Amtes wegen keine ergänzenden Beweiserhebungen auf. III. Sachverhalt 1. Anklagevorwurf</w:t>
      </w:r>
    </w:p>
    <w:p>
      <w:r>
        <w:rPr>
          <w:b/>
        </w:rPr>
        <w:t>E. 7</w:t>
      </w:r>
    </w:p>
    <w:p>
      <w:r>
        <w:t>September 2011 vom Bundesamt für Migration mit einer fünfjährigen Einreise- sperre belegt worden war und seine Ehefrau nach Ablauf dieser Sperre um eine Aufenthaltsbewilligung für ihren Ehemann im Sinne eines Familiennachzuges er- suchte, worauf der Beschuldigte am 6. Oktober 2016 wieder in die Schweiz ein- reiste und am entsprechenden Bewilligungsverfahren partizipierte (vgl. Urk. D1/24/1 S. 2). Es bedarf keiner weitreichenden Erwägungen hinsichtlich der Frage, dass der grossteils in der Schweiz aufgewachsene und der hiesigen Spra- che ohne Weiteres kundige Beschuldigte, welcher im Übrigen weder vor Vor- noch vor Berufungsinstanz auf eine Übersetzung angewiesen war, den im Vorfeld des Bewilligungsentscheides auszufüllenden Fragebogen, welcher in verständlicher Sprache gehalten ist (vgl. Urk. D1/20/7 S. 387), verstanden hat. Er hat denn auch zweifellos gewusst, dass für die Bewilligungserteilung der ausländische strafrecht- liche Leumund ebenso von Relevanz ist wie die in der Schweiz erwirkten Vorstra- fen, hätte er ansonsten im Vorfeld seiner Einreise doch – wie bereits die Vorinstanz zutreffend feststellt (Urk. 79 S. 9) – kaum einen kosovarischen Strafregisterauszug einreichen lassen, welcher unbelastet war, wobei seine Erklärung, angenommen zu haben, dass mit dem Ausland lediglich die Republik Kosovo gemeint gewesen sei (Prot. II S. 24), reichlich konstruiert bzw. lebensfremd anmutet. b) Es leuchtet demgemäss nicht ein, inwiefern die Verteidigung in dieser Sache zu anderen Schlussfolgerungen gelangt (vgl. Urk. 62 S. 4 f.; Urk. 136 S. 4 ff. i.V.m. Prot. II S. 29 ff.). Die von ihr angeführte Tatsache, dass der Beschuldigte im besag- ten Fragebogen nebst den ausländischen auch die inländischen Vorstrafen nicht angekreuzt hat, lässt sich zwanglos durch den Umstand erklären, dass die inländi- schen Verurteilungen im Strafregister bereits gelöscht waren und er davon ausging, dass diese für den Erhalt der Bewilligung nicht mehr relevant waren. Wenn die Ver- teidigung ein vorsätzliches Täuschungsmanöver sodann mit dem Argument in</w:t>
      </w:r>
    </w:p>
    <w:p>
      <w:r>
        <w:t>- 17 - Frage stellt, der Beschuldigte habe in der Kenntnis darüber gehandelt, dass die Migrationsbehörden bereits um die albanische Vorstrafe wussten (Urk. 62 S. 5; Urk. 136 S. 5 f.; so auch der Beschuldigte in Prot. II S. 24), so konnte er sich dieser Tatsache keineswegs sicher sein bzw. darauf vertrauen, dass eine allfällige ent- sprechende Information, welche in anderem Zusammenhang bei der Behörde ein- gegangen war, der seinen Fall bearbeitenden Person im konkreten Fall ohne Wei- teres bekannt war, weshalb er bei der Tatbegehung die erfolgreiche Täuschung der Behörde zumindest in Kauf nahm. Entgegen der Verteidigung (vgl. Urk. 136 S. 5 f.) bedarf es sodann für den Nachweis der Täuschung keiner zusätzlichen Einver- nahme der mit dem Fall konkret befassten Person der betreffenden Amtsstelle, so- weit der entsprechende Beweis anderweitig aufgrund der Akten geführt werden kann (vgl. Urteil 6B_58/2013 vom 8. April 2013, E. 1.5). Dies ist vorliegend ohne Weiteres der Fall, da aufgrund des im Recht liegenden Fragebogens eine eindeu- tige Falschangabe betreffend eine wesentliche Tatsache dokumentiert ist und keine Anhaltspunkte dafür bestehen, dass die zuständige Amtsperson die Aufenthaltsbe- willigung in Kenntnis der über siebenjährigen Vorstrafe trotzdem erteilt hätte. Ebenso wenig verfängt sodann das Argument der Beschuldigtenseite, dass sich der Beschuldigte auf den ihn damals vertretenden Rechtsanwalt verlassen und die- sem alle Papiere geschickt habe, die dieser von ihm verlangt habe (Prot. II S. 23 ff.; Urk. 136 S. 7), nachdem ihm bewusst gewesen sein muss, dass sein damaliger Rechtsvertreter nicht wissen konnte, dass er in Albanien vorbestraft war, wobei auch ein solches Verhalten des Beschuldigten nicht zu erklären vermöchte, wes- halb er in der Folge im amtlichen Fragebogen seine strafrechtliche Vorbelastung explizit verneinte. c) Es sind nach dem Gesagten sämtliche relevanten objektiven und subjektiven Sachverhaltselemente des Tatbestands erwiesen, zumal hinsichtlich des ebenfalls monierten Kausalzusammenhanges zwischen der Täuschung und der Bewilli- gungserteilung als notorisch gelten kann, dass Einreisewilligen die Aufenthaltser- laubnis grundsätzlich nicht erteilt wird, wenn sie im Ausland über eine langjährige Vorstrafe verfügen.</w:t>
      </w:r>
    </w:p>
    <w:p>
      <w:r>
        <w:t>- 18 -</w:t>
      </w:r>
    </w:p>
    <w:p>
      <w:r>
        <w:rPr>
          <w:b/>
        </w:rPr>
        <w:t>E. 8</w:t>
      </w:r>
    </w:p>
    <w:p>
      <w:r>
        <w:t>November 2022 (Urk. D1/7/1 S. 2 ff.; Urk. D1/24/1 S. 2 f.), sowie die Erwägun- gen im vorinstanzlichen Urteil (Urk. 79 S. 29 f.) verwiesen werden, nachdem der Beschuldigte diese Angaben anlässlich der Berufungsverhandlung nochmals be- stätigt hat. Ergänzend gab der Beschuldigte sodann im Rahmen seiner Befragung vor dem Berufungsgericht an, dass er von der gegen ihn in Albanien ausgespro- chenen Freiheitsstrafe insgesamt viereinhalb bzw. knapp fünf Jahre verbüsst habe, wobei er nach der Haftentlassung und seiner Wiedereinreise in die Schweiz dann nur kurzzeitig gearbeitet habe, da bei ihm bereits im Jahr 2019 die Krankheiten "Morbus Crohn" und "Spondylarthritis" aufgetreten seien. Namentlich wegen Letz- terer müsse er regelmässig das Spital aufsuchen, um eine Infusion zu erhalten, ansonsten er Probleme mit dem Gehen habe. Ferner gab er auf Nachfrage an, dass heute nur noch sein jüngster Sohn bei der Mutter bzw. seiner Ehefrau wohne und seine beiden anderen Kinder bereits von zu Hause ausgezogen seien (Prot. II S. 17 ff.). Aus dem besagten Werdegang ergeben sich keine relevanten Ereignisse, welche sich auf die Strafzumessung auszuwirken vermöchten.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